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439" w:rsidRPr="008A2D53" w:rsidRDefault="00983439" w:rsidP="00983439">
      <w:pPr>
        <w:jc w:val="both"/>
      </w:pPr>
    </w:p>
    <w:p w:rsidR="00983439" w:rsidRPr="008A2D53" w:rsidRDefault="00983439" w:rsidP="00983439">
      <w:pPr>
        <w:jc w:val="both"/>
      </w:pPr>
      <w:r w:rsidRPr="008A2D53">
        <w:t>San Cirilo</w:t>
      </w:r>
      <w:r w:rsidR="008A2D53" w:rsidRPr="008A2D53">
        <w:t xml:space="preserve"> de Jerusalén</w:t>
      </w:r>
    </w:p>
    <w:p w:rsidR="00983439" w:rsidRPr="008A2D53" w:rsidRDefault="00983439" w:rsidP="00983439">
      <w:pPr>
        <w:jc w:val="both"/>
      </w:pPr>
    </w:p>
    <w:p w:rsidR="008A2D53" w:rsidRPr="008A2D53" w:rsidRDefault="008A2D53" w:rsidP="00983439">
      <w:pPr>
        <w:tabs>
          <w:tab w:val="left" w:pos="270"/>
        </w:tabs>
        <w:ind w:firstLine="40"/>
        <w:rPr>
          <w:rFonts w:ascii="Verdana" w:hAnsi="Verdana" w:cs="Tahoma"/>
          <w:sz w:val="9"/>
          <w:szCs w:val="9"/>
        </w:rPr>
      </w:pPr>
      <w:r w:rsidRPr="008A2D53">
        <w:rPr>
          <w:rFonts w:ascii="Verdana" w:hAnsi="Verdana" w:cs="Tahoma"/>
          <w:sz w:val="9"/>
          <w:szCs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v:imagedata r:id="rId4" r:href="rId5"/>
          </v:shape>
        </w:pict>
      </w:r>
      <w:r w:rsidRPr="008A2D53">
        <w:rPr>
          <w:rFonts w:ascii="Verdana" w:hAnsi="Verdana" w:cs="Tahoma"/>
          <w:sz w:val="9"/>
          <w:szCs w:val="9"/>
        </w:rPr>
        <w:tab/>
      </w:r>
      <w:r w:rsidRPr="008A2D53">
        <w:rPr>
          <w:rFonts w:ascii="Verdana" w:hAnsi="Verdana" w:cs="Tahoma"/>
          <w:sz w:val="15"/>
          <w:szCs w:val="15"/>
        </w:rPr>
        <w:t xml:space="preserve">INTRODUCCION </w:t>
      </w:r>
      <w:r w:rsidRPr="008A2D53">
        <w:rPr>
          <w:rFonts w:ascii="Verdana" w:hAnsi="Verdana" w:cs="Tahoma"/>
          <w:b/>
          <w:bCs/>
          <w:sz w:val="20"/>
          <w:szCs w:val="20"/>
        </w:rPr>
        <w:t> </w:t>
      </w:r>
    </w:p>
    <w:p w:rsidR="00983439" w:rsidRPr="008A2D53" w:rsidRDefault="00983439" w:rsidP="00983439">
      <w:pPr>
        <w:pStyle w:val="NormalWeb"/>
        <w:jc w:val="both"/>
        <w:rPr>
          <w:rFonts w:ascii="Verdana" w:hAnsi="Verdana"/>
          <w:color w:val="auto"/>
          <w:sz w:val="15"/>
          <w:szCs w:val="15"/>
        </w:rPr>
      </w:pPr>
    </w:p>
    <w:p w:rsidR="00983439" w:rsidRPr="008A2D53" w:rsidRDefault="00983439" w:rsidP="00983439">
      <w:pPr>
        <w:pStyle w:val="NormalWeb"/>
        <w:jc w:val="both"/>
        <w:rPr>
          <w:color w:val="auto"/>
        </w:rPr>
      </w:pPr>
      <w:r w:rsidRPr="008A2D53">
        <w:rPr>
          <w:noProof/>
          <w:color w:val="auto"/>
        </w:rPr>
        <w:pict>
          <v:shape id="_x0000_s1026" type="#_x0000_t75" alt="" style="position:absolute;left:0;text-align:left;margin-left:-85.05pt;margin-top:-88pt;width:187.5pt;height:228.75pt;z-index:1;mso-wrap-distance-left:3.75pt;mso-wrap-distance-top:3.75pt;mso-wrap-distance-right:3.75pt;mso-wrap-distance-bottom:3.75pt;mso-position-vertical-relative:line" o:allowoverlap="f">
            <v:imagedata r:id="rId6" o:title="cirilo1"/>
            <w10:wrap type="square"/>
          </v:shape>
        </w:pict>
      </w:r>
      <w:r w:rsidRPr="008A2D53">
        <w:rPr>
          <w:rFonts w:ascii="Verdana" w:hAnsi="Verdana"/>
          <w:color w:val="auto"/>
          <w:sz w:val="15"/>
          <w:szCs w:val="15"/>
        </w:rPr>
        <w:t xml:space="preserve">Datos biográficos de San Cirilo: El siglo IV es una de las épocas más-agitadas y borrascosas por las que ha atravesado </w:t>
      </w:r>
      <w:smartTag w:uri="urn:schemas-microsoft-com:office:smarttags" w:element="PersonName">
        <w:smartTagPr>
          <w:attr w:name="ProductID" w:val="la Iglesia. En"/>
        </w:smartTagPr>
        <w:r w:rsidRPr="008A2D53">
          <w:rPr>
            <w:rFonts w:ascii="Verdana" w:hAnsi="Verdana"/>
            <w:color w:val="auto"/>
            <w:sz w:val="15"/>
            <w:szCs w:val="15"/>
          </w:rPr>
          <w:t>la Iglesia. En</w:t>
        </w:r>
      </w:smartTag>
      <w:r w:rsidRPr="008A2D53">
        <w:rPr>
          <w:rFonts w:ascii="Verdana" w:hAnsi="Verdana"/>
          <w:color w:val="auto"/>
          <w:sz w:val="15"/>
          <w:szCs w:val="15"/>
        </w:rPr>
        <w:t xml:space="preserve"> ella los gran</w:t>
      </w:r>
      <w:r w:rsidRPr="008A2D53">
        <w:rPr>
          <w:rFonts w:ascii="Verdana" w:hAnsi="Verdana"/>
          <w:color w:val="auto"/>
          <w:sz w:val="15"/>
          <w:szCs w:val="15"/>
        </w:rPr>
        <w:softHyphen/>
        <w:t xml:space="preserve">des escritores y teólogos discuten, argumentan, satirizan unos contra otros-y escriben grandes infolios para aclarar un punto de doctrina, una cuestión-teológica, en la que intervienen no solamente los hombres de </w:t>
      </w:r>
      <w:smartTag w:uri="urn:schemas-microsoft-com:office:smarttags" w:element="PersonName">
        <w:smartTagPr>
          <w:attr w:name="ProductID" w:val="la Iglesia"/>
        </w:smartTagPr>
        <w:r w:rsidRPr="008A2D53">
          <w:rPr>
            <w:rFonts w:ascii="Verdana" w:hAnsi="Verdana"/>
            <w:color w:val="auto"/>
            <w:sz w:val="15"/>
            <w:szCs w:val="15"/>
          </w:rPr>
          <w:t>la Iglesia</w:t>
        </w:r>
      </w:smartTag>
      <w:r w:rsidRPr="008A2D53">
        <w:rPr>
          <w:rFonts w:ascii="Verdana" w:hAnsi="Verdana"/>
          <w:color w:val="auto"/>
          <w:sz w:val="15"/>
          <w:szCs w:val="15"/>
        </w:rPr>
        <w:t xml:space="preserve">, sino-hasta los príncipes y gobernantes del siglo. </w:t>
      </w:r>
    </w:p>
    <w:p w:rsidR="00983439" w:rsidRPr="008A2D53" w:rsidRDefault="00983439" w:rsidP="00983439">
      <w:pPr>
        <w:pStyle w:val="NormalWeb"/>
        <w:jc w:val="both"/>
        <w:rPr>
          <w:color w:val="auto"/>
        </w:rPr>
      </w:pPr>
      <w:r w:rsidRPr="008A2D53">
        <w:rPr>
          <w:rFonts w:ascii="Verdana" w:hAnsi="Verdana"/>
          <w:color w:val="auto"/>
          <w:sz w:val="15"/>
          <w:szCs w:val="15"/>
        </w:rPr>
        <w:t>En estas circunstancias le tocó aparecer en el mundo a San Cirilo de Jerusalén. No sabemos con seguridad cuál fue la patria chica de San Cirilo; pero es muy probable que su cuna fuese Jerusalén o algún pueblecito de los alrededores de la gran metrópoli. Lo cierto es que nacido hacia el 313, pasó los primeros años de su adolescencia en la capital, instruyéndose y re</w:t>
      </w:r>
      <w:r w:rsidRPr="008A2D53">
        <w:rPr>
          <w:rFonts w:ascii="Verdana" w:hAnsi="Verdana"/>
          <w:color w:val="auto"/>
          <w:sz w:val="15"/>
          <w:szCs w:val="15"/>
        </w:rPr>
        <w:softHyphen/>
        <w:t xml:space="preserve">cibiendo una educación esmerada. Poco después se puso bajo la dirección del santo obispo Máximo, y tanto aprovechó en las ciencias eclesiásticas que en breve pudo ser ordenado sacerdote. </w:t>
      </w:r>
    </w:p>
    <w:p w:rsidR="00983439" w:rsidRPr="008A2D53" w:rsidRDefault="00983439" w:rsidP="00983439">
      <w:pPr>
        <w:pStyle w:val="NormalWeb"/>
        <w:jc w:val="both"/>
        <w:rPr>
          <w:color w:val="auto"/>
        </w:rPr>
      </w:pPr>
      <w:r w:rsidRPr="008A2D53">
        <w:rPr>
          <w:rFonts w:ascii="Verdana" w:hAnsi="Verdana"/>
          <w:color w:val="auto"/>
          <w:sz w:val="15"/>
          <w:szCs w:val="15"/>
        </w:rPr>
        <w:t xml:space="preserve">Muerto Máximo, fue elevado en </w:t>
      </w:r>
      <w:smartTag w:uri="urn:schemas-microsoft-com:office:smarttags" w:element="metricconverter">
        <w:smartTagPr>
          <w:attr w:name="ProductID" w:val="350 a"/>
        </w:smartTagPr>
        <w:r w:rsidRPr="008A2D53">
          <w:rPr>
            <w:rFonts w:ascii="Verdana" w:hAnsi="Verdana"/>
            <w:color w:val="auto"/>
            <w:sz w:val="15"/>
            <w:szCs w:val="15"/>
          </w:rPr>
          <w:t>350 a</w:t>
        </w:r>
      </w:smartTag>
      <w:r w:rsidRPr="008A2D53">
        <w:rPr>
          <w:rFonts w:ascii="Verdana" w:hAnsi="Verdana"/>
          <w:color w:val="auto"/>
          <w:sz w:val="15"/>
          <w:szCs w:val="15"/>
        </w:rPr>
        <w:t xml:space="preserve"> la sede episcopal de Jerusalén. Durante los primeros años de su episcopado, San Cirilo pudo con relativa tranquilidad dedicarse al ejercicio de su cargo; pero luego, y a pesar de su ca</w:t>
      </w:r>
      <w:r w:rsidRPr="008A2D53">
        <w:rPr>
          <w:rFonts w:ascii="Verdana" w:hAnsi="Verdana"/>
          <w:color w:val="auto"/>
          <w:sz w:val="15"/>
          <w:szCs w:val="15"/>
        </w:rPr>
        <w:softHyphen/>
        <w:t>rácter tranquilo y reposado que odiaba toda agitación y polémica, no pudo sustraerse a la barahúnda de celos y pasiones que reinaban por doquier. Primeramente, Cirilo fue el blanco de las persecuciones de los arríanos. Le odian porque en él han visto un enemigo. Y a pesar de que el santo siem</w:t>
      </w:r>
      <w:r w:rsidRPr="008A2D53">
        <w:rPr>
          <w:rFonts w:ascii="Verdana" w:hAnsi="Verdana"/>
          <w:color w:val="auto"/>
          <w:sz w:val="15"/>
          <w:szCs w:val="15"/>
        </w:rPr>
        <w:softHyphen/>
        <w:t xml:space="preserve">pre que ha impugnado sus doctrinas lo ha hecho con toda circunspección y prudencia para no enconar los ánimos, ellos le siguen de cerca, le espían y procuran urdirle asechanzas y emboscadas. Es acusado, depuesto y desterrado como un intruso de la ciudad santa. </w:t>
      </w:r>
    </w:p>
    <w:p w:rsidR="00983439" w:rsidRPr="008A2D53" w:rsidRDefault="00983439" w:rsidP="00983439">
      <w:pPr>
        <w:pStyle w:val="NormalWeb"/>
        <w:jc w:val="both"/>
        <w:rPr>
          <w:color w:val="auto"/>
        </w:rPr>
      </w:pPr>
      <w:r w:rsidRPr="008A2D53">
        <w:rPr>
          <w:rFonts w:ascii="Verdana" w:hAnsi="Verdana"/>
          <w:color w:val="auto"/>
          <w:sz w:val="15"/>
          <w:szCs w:val="15"/>
        </w:rPr>
        <w:t xml:space="preserve">Tres veces es lanzado al destierro y la última de ellas se ve obligado a andar errante por las ciudades del Asia durante once años, y por las lauras cenobíticas donde es acogido con cariño por los monjes, a quienes </w:t>
      </w:r>
      <w:proofErr w:type="gramStart"/>
      <w:r w:rsidRPr="008A2D53">
        <w:rPr>
          <w:rFonts w:ascii="Verdana" w:hAnsi="Verdana"/>
          <w:color w:val="auto"/>
          <w:sz w:val="15"/>
          <w:szCs w:val="15"/>
        </w:rPr>
        <w:t>él</w:t>
      </w:r>
      <w:proofErr w:type="gramEnd"/>
      <w:r w:rsidRPr="008A2D53">
        <w:rPr>
          <w:rFonts w:ascii="Verdana" w:hAnsi="Verdana"/>
          <w:color w:val="auto"/>
          <w:sz w:val="15"/>
          <w:szCs w:val="15"/>
        </w:rPr>
        <w:t xml:space="preserve"> tanto envidiaba y alabará más tarde en sus escritos. </w:t>
      </w:r>
    </w:p>
    <w:p w:rsidR="00983439" w:rsidRPr="008A2D53" w:rsidRDefault="00983439" w:rsidP="00983439">
      <w:pPr>
        <w:pStyle w:val="NormalWeb"/>
        <w:jc w:val="both"/>
        <w:rPr>
          <w:color w:val="auto"/>
        </w:rPr>
      </w:pPr>
      <w:r w:rsidRPr="008A2D53">
        <w:rPr>
          <w:rFonts w:ascii="Verdana" w:hAnsi="Verdana"/>
          <w:color w:val="auto"/>
          <w:sz w:val="15"/>
          <w:szCs w:val="15"/>
        </w:rPr>
        <w:t xml:space="preserve">Por fin asiste al triunfo definitivo de sus ideas, toma parte en el Concilio ecuménico de Constantinopla (382) y muere, poco después alegre de ver que empieza a renacer la paz y concordia de los espíritus. </w:t>
      </w:r>
    </w:p>
    <w:p w:rsidR="00983439" w:rsidRPr="008A2D53" w:rsidRDefault="00983439" w:rsidP="00983439">
      <w:pPr>
        <w:pStyle w:val="NormalWeb"/>
        <w:jc w:val="both"/>
        <w:rPr>
          <w:color w:val="auto"/>
        </w:rPr>
      </w:pPr>
      <w:r w:rsidRPr="008A2D53">
        <w:rPr>
          <w:rFonts w:ascii="Verdana" w:hAnsi="Verdana"/>
          <w:color w:val="auto"/>
          <w:sz w:val="15"/>
          <w:szCs w:val="15"/>
        </w:rPr>
        <w:t xml:space="preserve">En los últimos años de su vida, San Cirilo gozó de tranquilidad hasta su santa muerte, que ocurrió probablemente en </w:t>
      </w:r>
      <w:smartTag w:uri="urn:schemas-microsoft-com:office:smarttags" w:element="metricconverter">
        <w:smartTagPr>
          <w:attr w:name="ProductID" w:val="386, a"/>
        </w:smartTagPr>
        <w:r w:rsidRPr="008A2D53">
          <w:rPr>
            <w:rFonts w:ascii="Verdana" w:hAnsi="Verdana"/>
            <w:color w:val="auto"/>
            <w:sz w:val="15"/>
            <w:szCs w:val="15"/>
          </w:rPr>
          <w:t>386, a</w:t>
        </w:r>
      </w:smartTag>
      <w:r w:rsidRPr="008A2D53">
        <w:rPr>
          <w:rFonts w:ascii="Verdana" w:hAnsi="Verdana"/>
          <w:color w:val="auto"/>
          <w:sz w:val="15"/>
          <w:szCs w:val="15"/>
        </w:rPr>
        <w:t xml:space="preserve"> la edad de setenta y dos años, después de treinta y siete de un glorioso pontificado; y por el histo</w:t>
      </w:r>
      <w:r w:rsidRPr="008A2D53">
        <w:rPr>
          <w:rFonts w:ascii="Verdana" w:hAnsi="Verdana"/>
          <w:color w:val="auto"/>
          <w:sz w:val="15"/>
          <w:szCs w:val="15"/>
        </w:rPr>
        <w:softHyphen/>
        <w:t xml:space="preserve">riador Sócrates nos consta que en esta última época de su vida el Santo poseía el don extraordinario de profecía, según lo atestiguan las siguientes palabras del citado historiador: En una ocasión </w:t>
      </w:r>
      <w:proofErr w:type="spellStart"/>
      <w:r w:rsidRPr="008A2D53">
        <w:rPr>
          <w:rFonts w:ascii="Verdana" w:hAnsi="Verdana"/>
          <w:color w:val="auto"/>
          <w:sz w:val="15"/>
          <w:szCs w:val="15"/>
        </w:rPr>
        <w:t>preparábanse</w:t>
      </w:r>
      <w:proofErr w:type="spellEnd"/>
      <w:r w:rsidRPr="008A2D53">
        <w:rPr>
          <w:rFonts w:ascii="Verdana" w:hAnsi="Verdana"/>
          <w:color w:val="auto"/>
          <w:sz w:val="15"/>
          <w:szCs w:val="15"/>
        </w:rPr>
        <w:t xml:space="preserve"> los judíos con grande entusiasmo a la restauración del templo de Salomón. San Cirilo se acordó de la profecía de Daniel, y anunció que era llegada la hora de que en el templo no quedaría piedra sobre piedra. Y, en efecto, una noche vino un fuerte terremoto que conmovió los cimientos del antiguo templo y los derribó juntamente con los edificios próximos a él. Después cayó del cielo un fuego violento que estuvo ardiendo todo el día y abrasó todas las herra</w:t>
      </w:r>
      <w:r w:rsidRPr="008A2D53">
        <w:rPr>
          <w:rFonts w:ascii="Verdana" w:hAnsi="Verdana"/>
          <w:color w:val="auto"/>
          <w:sz w:val="15"/>
          <w:szCs w:val="15"/>
        </w:rPr>
        <w:softHyphen/>
        <w:t xml:space="preserve">mientas preparadas para el trabajo de la reedificación. El miedo y el terror se </w:t>
      </w:r>
      <w:proofErr w:type="gramStart"/>
      <w:r w:rsidRPr="008A2D53">
        <w:rPr>
          <w:rFonts w:ascii="Verdana" w:hAnsi="Verdana"/>
          <w:color w:val="auto"/>
          <w:sz w:val="15"/>
          <w:szCs w:val="15"/>
        </w:rPr>
        <w:t>apoderó</w:t>
      </w:r>
      <w:proofErr w:type="gramEnd"/>
      <w:r w:rsidRPr="008A2D53">
        <w:rPr>
          <w:rFonts w:ascii="Verdana" w:hAnsi="Verdana"/>
          <w:color w:val="auto"/>
          <w:sz w:val="15"/>
          <w:szCs w:val="15"/>
        </w:rPr>
        <w:t xml:space="preserve"> de los judíos y la fama del hecho se divulgó tanto que vinieron de países lejanos a ver lo sucedido. Los judíos, contra su voluntad, confe</w:t>
      </w:r>
      <w:r w:rsidRPr="008A2D53">
        <w:rPr>
          <w:rFonts w:ascii="Verdana" w:hAnsi="Verdana"/>
          <w:color w:val="auto"/>
          <w:sz w:val="15"/>
          <w:szCs w:val="15"/>
        </w:rPr>
        <w:softHyphen/>
        <w:t xml:space="preserve">saron a Jesucristo, y por la noche aparecieron en sus </w:t>
      </w:r>
      <w:proofErr w:type="gramStart"/>
      <w:r w:rsidRPr="008A2D53">
        <w:rPr>
          <w:rFonts w:ascii="Verdana" w:hAnsi="Verdana"/>
          <w:color w:val="auto"/>
          <w:sz w:val="15"/>
          <w:szCs w:val="15"/>
        </w:rPr>
        <w:t>vestidos cruces for</w:t>
      </w:r>
      <w:r w:rsidRPr="008A2D53">
        <w:rPr>
          <w:rFonts w:ascii="Verdana" w:hAnsi="Verdana"/>
          <w:color w:val="auto"/>
          <w:sz w:val="15"/>
          <w:szCs w:val="15"/>
        </w:rPr>
        <w:softHyphen/>
        <w:t>madas</w:t>
      </w:r>
      <w:proofErr w:type="gramEnd"/>
      <w:r w:rsidRPr="008A2D53">
        <w:rPr>
          <w:rFonts w:ascii="Verdana" w:hAnsi="Verdana"/>
          <w:color w:val="auto"/>
          <w:sz w:val="15"/>
          <w:szCs w:val="15"/>
        </w:rPr>
        <w:t xml:space="preserve"> de luz. Cuando después de haberlas contemplado quisieron deshacer</w:t>
      </w:r>
      <w:r w:rsidRPr="008A2D53">
        <w:rPr>
          <w:rFonts w:ascii="Verdana" w:hAnsi="Verdana"/>
          <w:color w:val="auto"/>
          <w:sz w:val="15"/>
          <w:szCs w:val="15"/>
        </w:rPr>
        <w:softHyphen/>
        <w:t xml:space="preserve">las y borrarlas, no lo pudieron conseguir. </w:t>
      </w:r>
    </w:p>
    <w:p w:rsidR="00983439" w:rsidRPr="008A2D53" w:rsidRDefault="00983439" w:rsidP="00983439">
      <w:pPr>
        <w:pStyle w:val="NormalWeb"/>
        <w:jc w:val="both"/>
        <w:rPr>
          <w:color w:val="auto"/>
        </w:rPr>
      </w:pPr>
      <w:r w:rsidRPr="008A2D53">
        <w:rPr>
          <w:rFonts w:ascii="Verdana" w:hAnsi="Verdana"/>
          <w:color w:val="auto"/>
          <w:sz w:val="15"/>
          <w:szCs w:val="15"/>
        </w:rPr>
        <w:t>Teodoreto, en el libro tercero de su historia, capítulo 17, narra este suceso muy de otra manera. Según él, lo que miles de hombres levantaban con gran trabajo, se caía espontáneamente</w:t>
      </w:r>
      <w:proofErr w:type="gramStart"/>
      <w:r w:rsidRPr="008A2D53">
        <w:rPr>
          <w:rFonts w:ascii="Verdana" w:hAnsi="Verdana"/>
          <w:color w:val="auto"/>
          <w:sz w:val="15"/>
          <w:szCs w:val="15"/>
        </w:rPr>
        <w:t>..</w:t>
      </w:r>
      <w:proofErr w:type="gramEnd"/>
      <w:r w:rsidRPr="008A2D53">
        <w:rPr>
          <w:rFonts w:ascii="Verdana" w:hAnsi="Verdana"/>
          <w:color w:val="auto"/>
          <w:sz w:val="15"/>
          <w:szCs w:val="15"/>
        </w:rPr>
        <w:t xml:space="preserve"> Los restos antiguos del templo se derrumbaron. Vientos vehementes, tempestades y borrascas les arrastraban los materiales, y como tercos se empeñasen en conseguir su intento, vino un terremoto grande que llenó de espanto a los no iniciados en la fe. Cuando, pasado el miedo, cavaban los cimientos salió de ellos fuego que abrasó a muchos de los cavadores y a los restantes les ahuyentó del lugar. Por la noche se derrumbaron algunos edificios, cogiendo a los que descansaban, y aquella noche y el día siguiente apareció resplandeciente en el cielo la señal de la cruz, y en los vestidos de los judíos otras cruces, no de luz, sino de color negro. </w:t>
      </w:r>
    </w:p>
    <w:p w:rsidR="00983439" w:rsidRPr="008A2D53" w:rsidRDefault="00983439" w:rsidP="00983439">
      <w:pPr>
        <w:pStyle w:val="NormalWeb"/>
        <w:jc w:val="both"/>
        <w:rPr>
          <w:color w:val="auto"/>
        </w:rPr>
      </w:pPr>
      <w:r w:rsidRPr="008A2D53">
        <w:rPr>
          <w:rFonts w:ascii="Verdana" w:hAnsi="Verdana"/>
          <w:color w:val="auto"/>
          <w:sz w:val="15"/>
          <w:szCs w:val="15"/>
        </w:rPr>
        <w:t xml:space="preserve">Con estas señales todos huyeron de allí, confesando que era verdadero Dios aquel a quien sus mayores habían crucificado. </w:t>
      </w:r>
    </w:p>
    <w:p w:rsidR="00983439" w:rsidRPr="008A2D53" w:rsidRDefault="00983439" w:rsidP="00983439">
      <w:pPr>
        <w:pStyle w:val="NormalWeb"/>
        <w:jc w:val="both"/>
        <w:rPr>
          <w:color w:val="auto"/>
        </w:rPr>
      </w:pPr>
      <w:r w:rsidRPr="008A2D53">
        <w:rPr>
          <w:rFonts w:ascii="Verdana" w:hAnsi="Verdana"/>
          <w:color w:val="auto"/>
          <w:sz w:val="15"/>
          <w:szCs w:val="15"/>
        </w:rPr>
        <w:t xml:space="preserve">Lo que estos autores dicen sobre las cruces, ya negras, ya luminosas, en las vestiduras de los judíos, no debe confundirse con la aparición de </w:t>
      </w:r>
      <w:smartTag w:uri="urn:schemas-microsoft-com:office:smarttags" w:element="PersonName">
        <w:smartTagPr>
          <w:attr w:name="ProductID" w:val="la Cruz"/>
        </w:smartTagPr>
        <w:r w:rsidRPr="008A2D53">
          <w:rPr>
            <w:rFonts w:ascii="Verdana" w:hAnsi="Verdana"/>
            <w:color w:val="auto"/>
            <w:sz w:val="15"/>
            <w:szCs w:val="15"/>
          </w:rPr>
          <w:t>la Cruz</w:t>
        </w:r>
      </w:smartTag>
      <w:r w:rsidRPr="008A2D53">
        <w:rPr>
          <w:rFonts w:ascii="Verdana" w:hAnsi="Verdana"/>
          <w:color w:val="auto"/>
          <w:sz w:val="15"/>
          <w:szCs w:val="15"/>
        </w:rPr>
        <w:t xml:space="preserve"> de que nos habla el Santo en su carta a Constancio. </w:t>
      </w:r>
    </w:p>
    <w:p w:rsidR="00983439" w:rsidRPr="008A2D53" w:rsidRDefault="00983439" w:rsidP="00983439">
      <w:pPr>
        <w:pStyle w:val="NormalWeb"/>
        <w:jc w:val="both"/>
        <w:rPr>
          <w:rFonts w:ascii="Verdana" w:hAnsi="Verdana"/>
          <w:color w:val="auto"/>
          <w:sz w:val="15"/>
          <w:szCs w:val="15"/>
        </w:rPr>
      </w:pPr>
      <w:r w:rsidRPr="008A2D53">
        <w:rPr>
          <w:rFonts w:ascii="Verdana" w:hAnsi="Verdana"/>
          <w:color w:val="auto"/>
          <w:sz w:val="15"/>
          <w:szCs w:val="15"/>
        </w:rPr>
        <w:t>San Cirilo cuenta así el suceso al Emperador: «En los santos días de la .festividad de Pentecostés, el siete de mayo, a eso de la hora tercia, apareció en el cielo una cruz grande, hecha de luz, y que se extendía sobre el Gólgota hasta el monte santo de las Olivas, la cuál fue vista no solamente de unos cuantos, sino de toda la gente de la ciudad, y con evidencia suma pues no pasó volando a los ojos de todos, sino que estuvo a la vista muchas horas, y más resplandeciente que los rayos del sol. Fue tanto que acudieron a la iglesia en tropel jóvenes y viejos, hombres, y mujeres de toda edad, hasta las doncellas más retraídas en sus casas y habitaciones, indígenas y extran</w:t>
      </w:r>
      <w:r w:rsidRPr="008A2D53">
        <w:rPr>
          <w:rFonts w:ascii="Verdana" w:hAnsi="Verdana"/>
          <w:color w:val="auto"/>
          <w:sz w:val="15"/>
          <w:szCs w:val="15"/>
        </w:rPr>
        <w:softHyphen/>
        <w:t xml:space="preserve">jeros, cristianos y gentiles, venidos aquí de todas- partes. Todos ellos unánimes y como a una voz, alabaron a Jesucristo nuestro Señor, Hijo Unigénito de Dios y obrador de maravillas, conociendo por experiencia la verdad de la fe de los cristianos» (Epístola 'ad </w:t>
      </w:r>
      <w:proofErr w:type="spellStart"/>
      <w:r w:rsidRPr="008A2D53">
        <w:rPr>
          <w:rFonts w:ascii="Verdana" w:hAnsi="Verdana"/>
          <w:color w:val="auto"/>
          <w:sz w:val="15"/>
          <w:szCs w:val="15"/>
        </w:rPr>
        <w:t>Constantinum</w:t>
      </w:r>
      <w:proofErr w:type="spellEnd"/>
      <w:r w:rsidRPr="008A2D53">
        <w:rPr>
          <w:rFonts w:ascii="Verdana" w:hAnsi="Verdana"/>
          <w:color w:val="auto"/>
          <w:sz w:val="15"/>
          <w:szCs w:val="15"/>
        </w:rPr>
        <w:t xml:space="preserve">'; v. </w:t>
      </w:r>
      <w:proofErr w:type="spellStart"/>
      <w:r w:rsidRPr="008A2D53">
        <w:rPr>
          <w:rFonts w:ascii="Verdana" w:hAnsi="Verdana"/>
          <w:color w:val="auto"/>
          <w:sz w:val="15"/>
          <w:szCs w:val="15"/>
        </w:rPr>
        <w:t>Migne</w:t>
      </w:r>
      <w:proofErr w:type="spellEnd"/>
      <w:r w:rsidRPr="008A2D53">
        <w:rPr>
          <w:rFonts w:ascii="Verdana" w:hAnsi="Verdana"/>
          <w:color w:val="auto"/>
          <w:sz w:val="15"/>
          <w:szCs w:val="15"/>
        </w:rPr>
        <w:t xml:space="preserve">, t. 33, col. 352). </w:t>
      </w:r>
    </w:p>
    <w:p w:rsidR="008A2D53" w:rsidRPr="008A2D53" w:rsidRDefault="008A2D53" w:rsidP="00983439">
      <w:pPr>
        <w:pStyle w:val="NormalWeb"/>
        <w:jc w:val="both"/>
        <w:rPr>
          <w:color w:val="auto"/>
        </w:rPr>
      </w:pPr>
    </w:p>
    <w:p w:rsidR="00983439" w:rsidRPr="008A2D53" w:rsidRDefault="00983439" w:rsidP="00983439">
      <w:pPr>
        <w:pStyle w:val="NormalWeb"/>
        <w:jc w:val="both"/>
        <w:rPr>
          <w:color w:val="auto"/>
        </w:rPr>
      </w:pPr>
      <w:r w:rsidRPr="008A2D53">
        <w:rPr>
          <w:rFonts w:ascii="Verdana" w:hAnsi="Verdana"/>
          <w:b/>
          <w:color w:val="auto"/>
          <w:sz w:val="15"/>
          <w:szCs w:val="15"/>
        </w:rPr>
        <w:t>Obras y doctrina:</w:t>
      </w:r>
      <w:r w:rsidRPr="008A2D53">
        <w:rPr>
          <w:rFonts w:ascii="Verdana" w:hAnsi="Verdana"/>
          <w:color w:val="auto"/>
          <w:sz w:val="15"/>
          <w:szCs w:val="15"/>
        </w:rPr>
        <w:t xml:space="preserve"> </w:t>
      </w:r>
      <w:smartTag w:uri="urn:schemas-microsoft-com:office:smarttags" w:element="PersonName">
        <w:smartTagPr>
          <w:attr w:name="ProductID" w:val="la Iglesia"/>
        </w:smartTagPr>
        <w:r w:rsidRPr="008A2D53">
          <w:rPr>
            <w:rFonts w:ascii="Verdana" w:hAnsi="Verdana"/>
            <w:color w:val="auto"/>
            <w:sz w:val="15"/>
            <w:szCs w:val="15"/>
          </w:rPr>
          <w:t>La Iglesia</w:t>
        </w:r>
      </w:smartTag>
      <w:r w:rsidRPr="008A2D53">
        <w:rPr>
          <w:rFonts w:ascii="Verdana" w:hAnsi="Verdana"/>
          <w:color w:val="auto"/>
          <w:sz w:val="15"/>
          <w:szCs w:val="15"/>
        </w:rPr>
        <w:t xml:space="preserve"> honra a San Cirilo como el príncipe de los catequistas. La catequesis era en su tiempo la enseñanza oral que prepa</w:t>
      </w:r>
      <w:r w:rsidRPr="008A2D53">
        <w:rPr>
          <w:rFonts w:ascii="Verdana" w:hAnsi="Verdana"/>
          <w:color w:val="auto"/>
          <w:sz w:val="15"/>
          <w:szCs w:val="15"/>
        </w:rPr>
        <w:softHyphen/>
        <w:t xml:space="preserve">raba a los catecúmenos para la recepción del bautismo. Y en este género </w:t>
      </w:r>
      <w:r w:rsidRPr="008A2D53">
        <w:rPr>
          <w:rFonts w:ascii="Verdana" w:hAnsi="Verdana"/>
          <w:color w:val="auto"/>
          <w:sz w:val="15"/>
          <w:szCs w:val="15"/>
        </w:rPr>
        <w:lastRenderedPageBreak/>
        <w:t>sencillo y popular San Cirilo nos ha dejado una obra maestra en sus famo</w:t>
      </w:r>
      <w:r w:rsidRPr="008A2D53">
        <w:rPr>
          <w:rFonts w:ascii="Verdana" w:hAnsi="Verdana"/>
          <w:color w:val="auto"/>
          <w:sz w:val="15"/>
          <w:szCs w:val="15"/>
        </w:rPr>
        <w:softHyphen/>
        <w:t>sas catequesis. Todas ellas en número de 23 y una pro catequesis, datan del primer año de su pontificado. No las escribió él mismo, sino que a medida que el Santo hablaba, los taquígrafos se encargaban de trasladarlas a la es</w:t>
      </w:r>
      <w:r w:rsidRPr="008A2D53">
        <w:rPr>
          <w:rFonts w:ascii="Verdana" w:hAnsi="Verdana"/>
          <w:color w:val="auto"/>
          <w:sz w:val="15"/>
          <w:szCs w:val="15"/>
        </w:rPr>
        <w:softHyphen/>
        <w:t xml:space="preserve">critura. </w:t>
      </w:r>
    </w:p>
    <w:p w:rsidR="00983439" w:rsidRPr="008A2D53" w:rsidRDefault="00983439" w:rsidP="00983439">
      <w:pPr>
        <w:pStyle w:val="NormalWeb"/>
        <w:jc w:val="both"/>
        <w:rPr>
          <w:color w:val="auto"/>
        </w:rPr>
      </w:pPr>
      <w:r w:rsidRPr="008A2D53">
        <w:rPr>
          <w:rFonts w:ascii="Verdana" w:hAnsi="Verdana"/>
          <w:color w:val="auto"/>
          <w:sz w:val="15"/>
          <w:szCs w:val="15"/>
        </w:rPr>
        <w:t>Su estilo: Por esto su palabra tiene los defectos y las cualidades del es</w:t>
      </w:r>
      <w:r w:rsidRPr="008A2D53">
        <w:rPr>
          <w:rFonts w:ascii="Verdana" w:hAnsi="Verdana"/>
          <w:color w:val="auto"/>
          <w:sz w:val="15"/>
          <w:szCs w:val="15"/>
        </w:rPr>
        <w:softHyphen/>
        <w:t>tilo hablado e improvisado; es práctica, viva, cordial, interesante y a veces patética y apremiante. De cuando en cuando algunas digresiones y parénte</w:t>
      </w:r>
      <w:r w:rsidRPr="008A2D53">
        <w:rPr>
          <w:rFonts w:ascii="Verdana" w:hAnsi="Verdana"/>
          <w:color w:val="auto"/>
          <w:sz w:val="15"/>
          <w:szCs w:val="15"/>
        </w:rPr>
        <w:softHyphen/>
        <w:t xml:space="preserve">sis largos vienen a entorpecerla algún tanto; pero de ordinario, la sencillez, la claridad y el método resplandecen de un modo particular. </w:t>
      </w:r>
    </w:p>
    <w:p w:rsidR="00983439" w:rsidRPr="008A2D53" w:rsidRDefault="00983439" w:rsidP="00983439">
      <w:pPr>
        <w:pStyle w:val="NormalWeb"/>
        <w:jc w:val="both"/>
        <w:rPr>
          <w:color w:val="auto"/>
        </w:rPr>
      </w:pPr>
      <w:r w:rsidRPr="008A2D53">
        <w:rPr>
          <w:rFonts w:ascii="Verdana" w:hAnsi="Verdana"/>
          <w:color w:val="auto"/>
          <w:sz w:val="15"/>
          <w:szCs w:val="15"/>
        </w:rPr>
        <w:t>A los términos filosóficos introducidos en su tiempo prefiere las fórmu</w:t>
      </w:r>
      <w:r w:rsidRPr="008A2D53">
        <w:rPr>
          <w:rFonts w:ascii="Verdana" w:hAnsi="Verdana"/>
          <w:color w:val="auto"/>
          <w:sz w:val="15"/>
          <w:szCs w:val="15"/>
        </w:rPr>
        <w:softHyphen/>
        <w:t xml:space="preserve">las consagradas por la antigüedad. No es un teólogo al estilo de San Atanasio, es un catequista que instruye piadosamente y trata de preservar del error a, sus queridos oyentes, y por esto es precisamente por lo que hoy: día ocupa un puesto distinguido entre los grandes maestros del pensamiento cristiano. </w:t>
      </w:r>
    </w:p>
    <w:p w:rsidR="00983439" w:rsidRPr="008A2D53" w:rsidRDefault="00983439" w:rsidP="00983439">
      <w:pPr>
        <w:pStyle w:val="NormalWeb"/>
        <w:jc w:val="both"/>
        <w:rPr>
          <w:color w:val="auto"/>
        </w:rPr>
      </w:pPr>
      <w:r w:rsidRPr="008A2D53">
        <w:rPr>
          <w:rFonts w:ascii="Verdana" w:hAnsi="Verdana"/>
          <w:color w:val="auto"/>
          <w:sz w:val="15"/>
          <w:szCs w:val="15"/>
        </w:rPr>
        <w:t xml:space="preserve">Resumen de su obra: </w:t>
      </w:r>
      <w:smartTag w:uri="urn:schemas-microsoft-com:office:smarttags" w:element="PersonName">
        <w:smartTagPr>
          <w:attr w:name="ProductID" w:val="La Pro"/>
        </w:smartTagPr>
        <w:r w:rsidRPr="008A2D53">
          <w:rPr>
            <w:rFonts w:ascii="Verdana" w:hAnsi="Verdana"/>
            <w:color w:val="auto"/>
            <w:sz w:val="15"/>
            <w:szCs w:val="15"/>
          </w:rPr>
          <w:t>La Pro</w:t>
        </w:r>
      </w:smartTag>
      <w:r w:rsidRPr="008A2D53">
        <w:rPr>
          <w:rFonts w:ascii="Verdana" w:hAnsi="Verdana"/>
          <w:color w:val="auto"/>
          <w:sz w:val="15"/>
          <w:szCs w:val="15"/>
        </w:rPr>
        <w:t xml:space="preserve"> catequesis trata de la grandeza de la gracia que se da a los que se bautizan; en las cinco primeras versa sobre el pecado; la penitencia y la fe; y las trece que siguen son una exposición continuada del símbolo bautismal de Jerusalén, el cual era muy semejante al que redac</w:t>
      </w:r>
      <w:r w:rsidRPr="008A2D53">
        <w:rPr>
          <w:rFonts w:ascii="Verdana" w:hAnsi="Verdana"/>
          <w:color w:val="auto"/>
          <w:sz w:val="15"/>
          <w:szCs w:val="15"/>
        </w:rPr>
        <w:softHyphen/>
        <w:t>tó un poco más tarde, en 381, el sínodo de Constantinopla. En las cinco úl</w:t>
      </w:r>
      <w:r w:rsidRPr="008A2D53">
        <w:rPr>
          <w:rFonts w:ascii="Verdana" w:hAnsi="Verdana"/>
          <w:color w:val="auto"/>
          <w:sz w:val="15"/>
          <w:szCs w:val="15"/>
        </w:rPr>
        <w:softHyphen/>
        <w:t xml:space="preserve">timas, que son las más importantes, a pesar de ser más breves, da una cabal inteligencia de los ritos y ceremonias del Bautismo, de </w:t>
      </w:r>
      <w:smartTag w:uri="urn:schemas-microsoft-com:office:smarttags" w:element="PersonName">
        <w:smartTagPr>
          <w:attr w:name="ProductID" w:val="la Confirmación"/>
        </w:smartTagPr>
        <w:r w:rsidRPr="008A2D53">
          <w:rPr>
            <w:rFonts w:ascii="Verdana" w:hAnsi="Verdana"/>
            <w:color w:val="auto"/>
            <w:sz w:val="15"/>
            <w:szCs w:val="15"/>
          </w:rPr>
          <w:t>la Confirmación</w:t>
        </w:r>
      </w:smartTag>
      <w:r w:rsidRPr="008A2D53">
        <w:rPr>
          <w:rFonts w:ascii="Verdana" w:hAnsi="Verdana"/>
          <w:color w:val="auto"/>
          <w:sz w:val="15"/>
          <w:szCs w:val="15"/>
        </w:rPr>
        <w:t xml:space="preserve"> y de </w:t>
      </w:r>
      <w:smartTag w:uri="urn:schemas-microsoft-com:office:smarttags" w:element="PersonName">
        <w:smartTagPr>
          <w:attr w:name="ProductID" w:val="la Eucaristía. Son"/>
        </w:smartTagPr>
        <w:r w:rsidRPr="008A2D53">
          <w:rPr>
            <w:rFonts w:ascii="Verdana" w:hAnsi="Verdana"/>
            <w:color w:val="auto"/>
            <w:sz w:val="15"/>
            <w:szCs w:val="15"/>
          </w:rPr>
          <w:t>la Eucaristía. Son</w:t>
        </w:r>
      </w:smartTag>
      <w:r w:rsidRPr="008A2D53">
        <w:rPr>
          <w:rFonts w:ascii="Verdana" w:hAnsi="Verdana"/>
          <w:color w:val="auto"/>
          <w:sz w:val="15"/>
          <w:szCs w:val="15"/>
        </w:rPr>
        <w:t xml:space="preserve"> las catequesis llamadas «Mistagógicas» en las cuales su lenguaje se reviste de una gracia más suave, de una más tranquila y afec</w:t>
      </w:r>
      <w:r w:rsidRPr="008A2D53">
        <w:rPr>
          <w:rFonts w:ascii="Verdana" w:hAnsi="Verdana"/>
          <w:color w:val="auto"/>
          <w:sz w:val="15"/>
          <w:szCs w:val="15"/>
        </w:rPr>
        <w:softHyphen/>
        <w:t xml:space="preserve">tuosa cordialidad, bien sea por el asunto mismo de que trata, o bien por dirigirse a los neófitos, los nuevos retoños de </w:t>
      </w:r>
      <w:smartTag w:uri="urn:schemas-microsoft-com:office:smarttags" w:element="PersonName">
        <w:smartTagPr>
          <w:attr w:name="ProductID" w:val="la Iglesia."/>
        </w:smartTagPr>
        <w:r w:rsidRPr="008A2D53">
          <w:rPr>
            <w:rFonts w:ascii="Verdana" w:hAnsi="Verdana"/>
            <w:color w:val="auto"/>
            <w:sz w:val="15"/>
            <w:szCs w:val="15"/>
          </w:rPr>
          <w:t>la Iglesia.</w:t>
        </w:r>
      </w:smartTag>
      <w:r w:rsidRPr="008A2D53">
        <w:rPr>
          <w:rFonts w:ascii="Verdana" w:hAnsi="Verdana"/>
          <w:color w:val="auto"/>
          <w:sz w:val="15"/>
          <w:szCs w:val="15"/>
        </w:rPr>
        <w:t xml:space="preserve"> </w:t>
      </w:r>
    </w:p>
    <w:p w:rsidR="00983439" w:rsidRPr="008A2D53" w:rsidRDefault="00983439" w:rsidP="00983439">
      <w:pPr>
        <w:pStyle w:val="NormalWeb"/>
        <w:jc w:val="both"/>
        <w:rPr>
          <w:color w:val="auto"/>
        </w:rPr>
      </w:pPr>
      <w:r w:rsidRPr="008A2D53">
        <w:rPr>
          <w:rFonts w:ascii="Verdana" w:hAnsi="Verdana"/>
          <w:color w:val="auto"/>
          <w:sz w:val="15"/>
          <w:szCs w:val="15"/>
        </w:rPr>
        <w:t>Estas cinco catequesis mistagógicas constituyen uno de los monumentos más preciosos de la antigüedad cristiana, pues son de un valor incompara</w:t>
      </w:r>
      <w:r w:rsidRPr="008A2D53">
        <w:rPr>
          <w:rFonts w:ascii="Verdana" w:hAnsi="Verdana"/>
          <w:color w:val="auto"/>
          <w:sz w:val="15"/>
          <w:szCs w:val="15"/>
        </w:rPr>
        <w:softHyphen/>
        <w:t xml:space="preserve">ble para el estudio de la historia del dogma y de </w:t>
      </w:r>
      <w:smartTag w:uri="urn:schemas-microsoft-com:office:smarttags" w:element="PersonName">
        <w:smartTagPr>
          <w:attr w:name="ProductID" w:val="la Liturgia. Por"/>
        </w:smartTagPr>
        <w:r w:rsidRPr="008A2D53">
          <w:rPr>
            <w:rFonts w:ascii="Verdana" w:hAnsi="Verdana"/>
            <w:color w:val="auto"/>
            <w:sz w:val="15"/>
            <w:szCs w:val="15"/>
          </w:rPr>
          <w:t>la Liturgia. Por</w:t>
        </w:r>
      </w:smartTag>
      <w:r w:rsidRPr="008A2D53">
        <w:rPr>
          <w:rFonts w:ascii="Verdana" w:hAnsi="Verdana"/>
          <w:color w:val="auto"/>
          <w:sz w:val="15"/>
          <w:szCs w:val="15"/>
        </w:rPr>
        <w:t xml:space="preserve"> esto no es de extrañar que algunos protestantes las hayan querido interpolar y hacer</w:t>
      </w:r>
      <w:r w:rsidRPr="008A2D53">
        <w:rPr>
          <w:rFonts w:ascii="Verdana" w:hAnsi="Verdana"/>
          <w:color w:val="auto"/>
          <w:sz w:val="15"/>
          <w:szCs w:val="15"/>
        </w:rPr>
        <w:softHyphen/>
        <w:t>las pasar como apócrifas, pues veían en ellas retratador con demasiada cla</w:t>
      </w:r>
      <w:r w:rsidRPr="008A2D53">
        <w:rPr>
          <w:rFonts w:ascii="Verdana" w:hAnsi="Verdana"/>
          <w:color w:val="auto"/>
          <w:sz w:val="15"/>
          <w:szCs w:val="15"/>
        </w:rPr>
        <w:softHyphen/>
        <w:t xml:space="preserve">ridad las doctrinas católicas sobre el celibato eclesiástico y la virginidad, </w:t>
      </w:r>
      <w:smartTag w:uri="urn:schemas-microsoft-com:office:smarttags" w:element="PersonName">
        <w:smartTagPr>
          <w:attr w:name="ProductID" w:val="la Eucaristía"/>
        </w:smartTagPr>
        <w:r w:rsidRPr="008A2D53">
          <w:rPr>
            <w:rFonts w:ascii="Verdana" w:hAnsi="Verdana"/>
            <w:color w:val="auto"/>
            <w:sz w:val="15"/>
            <w:szCs w:val="15"/>
          </w:rPr>
          <w:t>la Eucaristía</w:t>
        </w:r>
      </w:smartTag>
      <w:r w:rsidRPr="008A2D53">
        <w:rPr>
          <w:rFonts w:ascii="Verdana" w:hAnsi="Verdana"/>
          <w:color w:val="auto"/>
          <w:sz w:val="15"/>
          <w:szCs w:val="15"/>
        </w:rPr>
        <w:t xml:space="preserve"> y el culto de las reliquias e imágenes de los santos. </w:t>
      </w:r>
    </w:p>
    <w:p w:rsidR="00983439" w:rsidRPr="008A2D53" w:rsidRDefault="00983439" w:rsidP="00983439">
      <w:pPr>
        <w:pStyle w:val="NormalWeb"/>
        <w:jc w:val="both"/>
        <w:rPr>
          <w:color w:val="auto"/>
        </w:rPr>
      </w:pPr>
      <w:r w:rsidRPr="008A2D53">
        <w:rPr>
          <w:rFonts w:ascii="Verdana" w:hAnsi="Verdana"/>
          <w:color w:val="auto"/>
          <w:sz w:val="15"/>
          <w:szCs w:val="15"/>
        </w:rPr>
        <w:t>Es de advertir una circunstancia que añade un alto valor a la obra de San Cirilo, y es que el Santo escribió antes de la aparición de los grandes doctores y en medio de las polémicas y discusiones más ruidosas. No obs</w:t>
      </w:r>
      <w:r w:rsidRPr="008A2D53">
        <w:rPr>
          <w:rFonts w:ascii="Verdana" w:hAnsi="Verdana"/>
          <w:color w:val="auto"/>
          <w:sz w:val="15"/>
          <w:szCs w:val="15"/>
        </w:rPr>
        <w:softHyphen/>
        <w:t xml:space="preserve">tante, el fondo de su doctrina es de una ortodoxia segura e irreprochable. </w:t>
      </w:r>
    </w:p>
    <w:p w:rsidR="00983439" w:rsidRPr="008A2D53" w:rsidRDefault="00983439" w:rsidP="00983439">
      <w:pPr>
        <w:pStyle w:val="NormalWeb"/>
        <w:jc w:val="both"/>
        <w:rPr>
          <w:color w:val="auto"/>
        </w:rPr>
      </w:pPr>
      <w:r w:rsidRPr="008A2D53">
        <w:rPr>
          <w:rFonts w:ascii="Verdana" w:hAnsi="Verdana"/>
          <w:color w:val="auto"/>
          <w:sz w:val="15"/>
          <w:szCs w:val="15"/>
        </w:rPr>
        <w:t>Acerca del «</w:t>
      </w:r>
      <w:proofErr w:type="spellStart"/>
      <w:r w:rsidRPr="008A2D53">
        <w:rPr>
          <w:rFonts w:ascii="Verdana" w:hAnsi="Verdana"/>
          <w:color w:val="auto"/>
          <w:sz w:val="15"/>
          <w:szCs w:val="15"/>
        </w:rPr>
        <w:t>Omousios</w:t>
      </w:r>
      <w:proofErr w:type="spellEnd"/>
      <w:r w:rsidRPr="008A2D53">
        <w:rPr>
          <w:rFonts w:ascii="Verdana" w:hAnsi="Verdana"/>
          <w:color w:val="auto"/>
          <w:sz w:val="15"/>
          <w:szCs w:val="15"/>
        </w:rPr>
        <w:t xml:space="preserve">» parece que en sus primeros tiempos estuvo algo indeciso; pero más tarde impugnó repetidas veces la doctrina de los arríanos. </w:t>
      </w:r>
    </w:p>
    <w:p w:rsidR="00983439" w:rsidRPr="008A2D53" w:rsidRDefault="00983439" w:rsidP="00983439">
      <w:pPr>
        <w:pStyle w:val="NormalWeb"/>
        <w:jc w:val="both"/>
        <w:rPr>
          <w:color w:val="auto"/>
        </w:rPr>
      </w:pPr>
      <w:r w:rsidRPr="008A2D53">
        <w:rPr>
          <w:rFonts w:ascii="Verdana" w:hAnsi="Verdana"/>
          <w:color w:val="auto"/>
          <w:sz w:val="15"/>
          <w:szCs w:val="15"/>
        </w:rPr>
        <w:t xml:space="preserve">Y así hablando de </w:t>
      </w:r>
      <w:smartTag w:uri="urn:schemas-microsoft-com:office:smarttags" w:element="PersonName">
        <w:smartTagPr>
          <w:attr w:name="ProductID" w:val="la Trinidad"/>
        </w:smartTagPr>
        <w:r w:rsidRPr="008A2D53">
          <w:rPr>
            <w:rFonts w:ascii="Verdana" w:hAnsi="Verdana"/>
            <w:color w:val="auto"/>
            <w:sz w:val="15"/>
            <w:szCs w:val="15"/>
          </w:rPr>
          <w:t>la Trinidad</w:t>
        </w:r>
      </w:smartTag>
      <w:r w:rsidRPr="008A2D53">
        <w:rPr>
          <w:rFonts w:ascii="Verdana" w:hAnsi="Verdana"/>
          <w:color w:val="auto"/>
          <w:sz w:val="15"/>
          <w:szCs w:val="15"/>
        </w:rPr>
        <w:t xml:space="preserve"> expone sus creencias del siguiente modo: «Nuestra esperanza está en el Padre, en el Hijo y en el Espíritu Santo. N </w:t>
      </w:r>
      <w:proofErr w:type="spellStart"/>
      <w:r w:rsidRPr="008A2D53">
        <w:rPr>
          <w:rFonts w:ascii="Verdana" w:hAnsi="Verdana"/>
          <w:color w:val="auto"/>
          <w:sz w:val="15"/>
          <w:szCs w:val="15"/>
        </w:rPr>
        <w:t>opredicamos</w:t>
      </w:r>
      <w:proofErr w:type="spellEnd"/>
      <w:r w:rsidRPr="008A2D53">
        <w:rPr>
          <w:rFonts w:ascii="Verdana" w:hAnsi="Verdana"/>
          <w:color w:val="auto"/>
          <w:sz w:val="15"/>
          <w:szCs w:val="15"/>
        </w:rPr>
        <w:t xml:space="preserve"> tres dioses. ¡Callen los Marcionistas! No admitimos en </w:t>
      </w:r>
      <w:smartTag w:uri="urn:schemas-microsoft-com:office:smarttags" w:element="PersonName">
        <w:smartTagPr>
          <w:attr w:name="ProductID" w:val="la Tri"/>
        </w:smartTagPr>
        <w:r w:rsidRPr="008A2D53">
          <w:rPr>
            <w:rFonts w:ascii="Verdana" w:hAnsi="Verdana"/>
            <w:color w:val="auto"/>
            <w:sz w:val="15"/>
            <w:szCs w:val="15"/>
          </w:rPr>
          <w:t>la Tri</w:t>
        </w:r>
      </w:smartTag>
      <w:r w:rsidRPr="008A2D53">
        <w:rPr>
          <w:rFonts w:ascii="Verdana" w:hAnsi="Verdana"/>
          <w:color w:val="auto"/>
          <w:sz w:val="15"/>
          <w:szCs w:val="15"/>
        </w:rPr>
        <w:softHyphen/>
        <w:t xml:space="preserve">nidad ni confusión como </w:t>
      </w:r>
      <w:proofErr w:type="spellStart"/>
      <w:r w:rsidRPr="008A2D53">
        <w:rPr>
          <w:rFonts w:ascii="Verdana" w:hAnsi="Verdana"/>
          <w:color w:val="auto"/>
          <w:sz w:val="15"/>
          <w:szCs w:val="15"/>
        </w:rPr>
        <w:t>Sabelio</w:t>
      </w:r>
      <w:proofErr w:type="spellEnd"/>
      <w:r w:rsidRPr="008A2D53">
        <w:rPr>
          <w:rFonts w:ascii="Verdana" w:hAnsi="Verdana"/>
          <w:color w:val="auto"/>
          <w:sz w:val="15"/>
          <w:szCs w:val="15"/>
        </w:rPr>
        <w:t xml:space="preserve">, ni separación como hacen otros». Estas últimas palabras son, sin duda, una alusión evidente a los partidarios de Arrio. Otro de los misterios que con más precisión y energía ha expuesto San Cirilo es el de la presencia real. Sus expresiones en este sentido se han hecho clásicas. «Bajo la figura del pan, dice a sus queridos neófitos, recibís el cuerpo de Cristo; y bajo las apariencias de vino recibís su sangre, y esa recepción hace de vosotros un sólo cuerpo y una sola sangre con El». Curiosa y notable es también esta frase que nos describe la manera de presentarse los fieles a la sagrada mesa:&gt; {(Haced de vuestra mano izquierda como un trono en que se apoye la mano derecha, que ha de recibir al rey. Santificad luego vuestros ojos con el contacto divino y comulgad. No perdáis la menor partícula. Decidme, ¿si os entregasen pajuelas de oro, no las guardaríais con el mayor cuidado? Pues más preciosas que el oro y la pedrería son las especies sacramentales». </w:t>
      </w:r>
    </w:p>
    <w:p w:rsidR="00983439" w:rsidRPr="008A2D53" w:rsidRDefault="00983439" w:rsidP="00983439">
      <w:pPr>
        <w:pStyle w:val="NormalWeb"/>
        <w:jc w:val="both"/>
        <w:rPr>
          <w:color w:val="auto"/>
        </w:rPr>
      </w:pPr>
      <w:r w:rsidRPr="008A2D53">
        <w:rPr>
          <w:rFonts w:ascii="Verdana" w:hAnsi="Verdana"/>
          <w:color w:val="auto"/>
          <w:sz w:val="15"/>
          <w:szCs w:val="15"/>
        </w:rPr>
        <w:t>En otro lugar dice: «Recibiendo el cuerpo y la sangre de Cristo nos ha</w:t>
      </w:r>
      <w:r w:rsidRPr="008A2D53">
        <w:rPr>
          <w:rFonts w:ascii="Verdana" w:hAnsi="Verdana"/>
          <w:color w:val="auto"/>
          <w:sz w:val="15"/>
          <w:szCs w:val="15"/>
        </w:rPr>
        <w:softHyphen/>
        <w:t>cemos concorpóreos y consanguíneos con El; convirtiéndonos de este modo en portadores de Cristo (</w:t>
      </w:r>
      <w:proofErr w:type="spellStart"/>
      <w:r w:rsidRPr="008A2D53">
        <w:rPr>
          <w:rFonts w:ascii="Verdana" w:hAnsi="Verdana"/>
          <w:color w:val="auto"/>
          <w:sz w:val="15"/>
          <w:szCs w:val="15"/>
        </w:rPr>
        <w:t>Cristofóro</w:t>
      </w:r>
      <w:proofErr w:type="spellEnd"/>
      <w:r w:rsidRPr="008A2D53">
        <w:rPr>
          <w:rFonts w:ascii="Verdana" w:hAnsi="Verdana"/>
          <w:color w:val="auto"/>
          <w:sz w:val="15"/>
          <w:szCs w:val="15"/>
        </w:rPr>
        <w:t xml:space="preserve">), distribuyéndose su carne y su sangre por nuestros miembros». </w:t>
      </w:r>
    </w:p>
    <w:p w:rsidR="00983439" w:rsidRPr="008A2D53" w:rsidRDefault="00983439" w:rsidP="00983439">
      <w:pPr>
        <w:pStyle w:val="NormalWeb"/>
        <w:jc w:val="both"/>
        <w:rPr>
          <w:color w:val="auto"/>
        </w:rPr>
      </w:pPr>
      <w:r w:rsidRPr="008A2D53">
        <w:rPr>
          <w:rFonts w:ascii="Verdana" w:hAnsi="Verdana"/>
          <w:color w:val="auto"/>
          <w:sz w:val="15"/>
          <w:szCs w:val="15"/>
        </w:rPr>
        <w:t xml:space="preserve">Tampoco se olvidó de los difuntos en </w:t>
      </w:r>
      <w:smartTag w:uri="urn:schemas-microsoft-com:office:smarttags" w:element="PersonName">
        <w:smartTagPr>
          <w:attr w:name="ProductID" w:val="la Santa Misa"/>
        </w:smartTagPr>
        <w:r w:rsidRPr="008A2D53">
          <w:rPr>
            <w:rFonts w:ascii="Verdana" w:hAnsi="Verdana"/>
            <w:color w:val="auto"/>
            <w:sz w:val="15"/>
            <w:szCs w:val="15"/>
          </w:rPr>
          <w:t>la Santa Misa</w:t>
        </w:r>
      </w:smartTag>
      <w:r w:rsidRPr="008A2D53">
        <w:rPr>
          <w:rFonts w:ascii="Verdana" w:hAnsi="Verdana"/>
          <w:color w:val="auto"/>
          <w:sz w:val="15"/>
          <w:szCs w:val="15"/>
        </w:rPr>
        <w:t xml:space="preserve"> (</w:t>
      </w:r>
      <w:proofErr w:type="spellStart"/>
      <w:r w:rsidRPr="008A2D53">
        <w:rPr>
          <w:rFonts w:ascii="Verdana" w:hAnsi="Verdana"/>
          <w:color w:val="auto"/>
          <w:sz w:val="15"/>
          <w:szCs w:val="15"/>
        </w:rPr>
        <w:t>Cat</w:t>
      </w:r>
      <w:proofErr w:type="spellEnd"/>
      <w:r w:rsidRPr="008A2D53">
        <w:rPr>
          <w:rFonts w:ascii="Verdana" w:hAnsi="Verdana"/>
          <w:color w:val="auto"/>
          <w:sz w:val="15"/>
          <w:szCs w:val="15"/>
        </w:rPr>
        <w:t>. 23, 9: «Acordémonos entonces de los que ya duermen en el Señor..., pues creemos que será para ellos gran provecho el que ofrezcamos por ellos oraciones en presencia del santo y asombroso sacrificio... Ofrecemos el Cristo inmolado por nues</w:t>
      </w:r>
      <w:r w:rsidRPr="008A2D53">
        <w:rPr>
          <w:rFonts w:ascii="Verdana" w:hAnsi="Verdana"/>
          <w:color w:val="auto"/>
          <w:sz w:val="15"/>
          <w:szCs w:val="15"/>
        </w:rPr>
        <w:softHyphen/>
        <w:t xml:space="preserve">tros pecados, reconciliando al Dios piadoso en favor nuestro y de ellos». </w:t>
      </w:r>
    </w:p>
    <w:p w:rsidR="00983439" w:rsidRPr="008A2D53" w:rsidRDefault="00983439" w:rsidP="00983439">
      <w:pPr>
        <w:pStyle w:val="NormalWeb"/>
        <w:jc w:val="both"/>
        <w:rPr>
          <w:rFonts w:ascii="Verdana" w:hAnsi="Verdana"/>
          <w:color w:val="auto"/>
          <w:sz w:val="15"/>
          <w:szCs w:val="15"/>
        </w:rPr>
      </w:pPr>
      <w:r w:rsidRPr="008A2D53">
        <w:rPr>
          <w:rFonts w:ascii="Verdana" w:hAnsi="Verdana"/>
          <w:color w:val="auto"/>
          <w:sz w:val="15"/>
          <w:szCs w:val="15"/>
        </w:rPr>
        <w:t xml:space="preserve">El método que hemos seguido en la traducción ha sido el amoldarnos lo más estrictamente posible al original griego, sirviéndonos, desde luego, de la preciosa traducción latina del </w:t>
      </w:r>
      <w:proofErr w:type="spellStart"/>
      <w:r w:rsidRPr="008A2D53">
        <w:rPr>
          <w:rFonts w:ascii="Verdana" w:hAnsi="Verdana"/>
          <w:color w:val="auto"/>
          <w:sz w:val="15"/>
          <w:szCs w:val="15"/>
        </w:rPr>
        <w:t>Maurino</w:t>
      </w:r>
      <w:proofErr w:type="spellEnd"/>
      <w:r w:rsidRPr="008A2D53">
        <w:rPr>
          <w:rFonts w:ascii="Verdana" w:hAnsi="Verdana"/>
          <w:color w:val="auto"/>
          <w:sz w:val="15"/>
          <w:szCs w:val="15"/>
        </w:rPr>
        <w:t xml:space="preserve"> </w:t>
      </w:r>
      <w:proofErr w:type="spellStart"/>
      <w:r w:rsidRPr="008A2D53">
        <w:rPr>
          <w:rFonts w:ascii="Verdana" w:hAnsi="Verdana"/>
          <w:color w:val="auto"/>
          <w:sz w:val="15"/>
          <w:szCs w:val="15"/>
        </w:rPr>
        <w:t>Toutté</w:t>
      </w:r>
      <w:proofErr w:type="spellEnd"/>
      <w:r w:rsidRPr="008A2D53">
        <w:rPr>
          <w:rFonts w:ascii="Verdana" w:hAnsi="Verdana"/>
          <w:color w:val="auto"/>
          <w:sz w:val="15"/>
          <w:szCs w:val="15"/>
        </w:rPr>
        <w:t xml:space="preserve"> (</w:t>
      </w:r>
      <w:proofErr w:type="spellStart"/>
      <w:r w:rsidRPr="008A2D53">
        <w:rPr>
          <w:rFonts w:ascii="Verdana" w:hAnsi="Verdana"/>
          <w:color w:val="auto"/>
          <w:sz w:val="15"/>
          <w:szCs w:val="15"/>
        </w:rPr>
        <w:t>Migne</w:t>
      </w:r>
      <w:proofErr w:type="spellEnd"/>
      <w:r w:rsidRPr="008A2D53">
        <w:rPr>
          <w:rFonts w:ascii="Verdana" w:hAnsi="Verdana"/>
          <w:color w:val="auto"/>
          <w:sz w:val="15"/>
          <w:szCs w:val="15"/>
        </w:rPr>
        <w:t xml:space="preserve"> P. G., t. 33), para que se deje entrever más plenamente el estilo característico del Santo, con todas sus cualidades y defectos; y aunque alguna vez la frase no corra tan fluida como pudiera desearse, y las repeticiones de palabra se sucedan de vitando en cuando, hemos consentido en dejarlo así para que se saboree me</w:t>
      </w:r>
      <w:r w:rsidRPr="008A2D53">
        <w:rPr>
          <w:rFonts w:ascii="Verdana" w:hAnsi="Verdana"/>
          <w:color w:val="auto"/>
          <w:sz w:val="15"/>
          <w:szCs w:val="15"/>
        </w:rPr>
        <w:softHyphen/>
        <w:t>jor la palabra sencilla y clara del santo catequista. Ojalá que cuantos se de</w:t>
      </w:r>
      <w:r w:rsidRPr="008A2D53">
        <w:rPr>
          <w:rFonts w:ascii="Verdana" w:hAnsi="Verdana"/>
          <w:color w:val="auto"/>
          <w:sz w:val="15"/>
          <w:szCs w:val="15"/>
        </w:rPr>
        <w:softHyphen/>
        <w:t>dican a la predicación y enseñanza del catecismo, que tatito auge en nues</w:t>
      </w:r>
      <w:r w:rsidRPr="008A2D53">
        <w:rPr>
          <w:rFonts w:ascii="Verdana" w:hAnsi="Verdana"/>
          <w:color w:val="auto"/>
          <w:sz w:val="15"/>
          <w:szCs w:val="15"/>
        </w:rPr>
        <w:softHyphen/>
        <w:t xml:space="preserve">tros días va tomando, imiten al santo doctor, y él haga que, como dice la oración Colecta de su Misa, «conociendo mejor al que es Dios verdadero y a su enviado Jesucristo, merezcamos todos ser contados entre las dóciles ovejas que oyen su vos». </w:t>
      </w:r>
    </w:p>
    <w:p w:rsidR="00983439" w:rsidRPr="008A2D53" w:rsidRDefault="00983439" w:rsidP="00983439">
      <w:pPr>
        <w:pStyle w:val="NormalWeb"/>
        <w:jc w:val="both"/>
        <w:rPr>
          <w:rFonts w:ascii="Verdana" w:hAnsi="Verdana"/>
          <w:color w:val="auto"/>
          <w:sz w:val="15"/>
          <w:szCs w:val="15"/>
        </w:rPr>
      </w:pPr>
    </w:p>
    <w:p w:rsidR="00983439" w:rsidRPr="008A2D53" w:rsidRDefault="00983439" w:rsidP="00983439">
      <w:pPr>
        <w:pStyle w:val="NormalWeb"/>
        <w:jc w:val="both"/>
        <w:rPr>
          <w:color w:val="auto"/>
        </w:rPr>
      </w:pPr>
    </w:p>
    <w:p w:rsidR="008A2D53" w:rsidRPr="008A2D53" w:rsidRDefault="008A2D53" w:rsidP="00983439">
      <w:pPr>
        <w:tabs>
          <w:tab w:val="left" w:pos="243"/>
        </w:tabs>
        <w:ind w:firstLine="40"/>
        <w:rPr>
          <w:rFonts w:ascii="Verdana" w:hAnsi="Verdana" w:cs="Tahoma"/>
          <w:sz w:val="20"/>
          <w:szCs w:val="20"/>
        </w:rPr>
      </w:pPr>
      <w:r w:rsidRPr="008A2D53">
        <w:rPr>
          <w:rFonts w:ascii="Verdana" w:hAnsi="Verdana" w:cs="Tahoma"/>
          <w:sz w:val="9"/>
          <w:szCs w:val="9"/>
        </w:rPr>
        <w:tab/>
      </w:r>
      <w:r w:rsidRPr="008A2D53">
        <w:rPr>
          <w:rFonts w:ascii="Verdana" w:hAnsi="Verdana" w:cs="Tahoma"/>
          <w:sz w:val="15"/>
          <w:szCs w:val="15"/>
        </w:rPr>
        <w:t xml:space="preserve">CIRILO DE JERUSALÉN Y SUS CATEQUESIS  </w:t>
      </w:r>
      <w:r w:rsidRPr="008A2D53">
        <w:rPr>
          <w:rFonts w:ascii="Verdana" w:hAnsi="Verdana" w:cs="Tahoma"/>
          <w:sz w:val="20"/>
          <w:szCs w:val="20"/>
        </w:rPr>
        <w:t> </w:t>
      </w:r>
    </w:p>
    <w:p w:rsidR="008A2D53" w:rsidRPr="008A2D53" w:rsidRDefault="008A2D53" w:rsidP="00983439">
      <w:pPr>
        <w:tabs>
          <w:tab w:val="left" w:pos="243"/>
        </w:tabs>
        <w:ind w:firstLine="40"/>
        <w:rPr>
          <w:rFonts w:ascii="Verdana" w:hAnsi="Verdana" w:cs="Tahoma"/>
          <w:sz w:val="9"/>
          <w:szCs w:val="9"/>
        </w:rPr>
      </w:pPr>
    </w:p>
    <w:p w:rsidR="00983439" w:rsidRPr="008A2D53" w:rsidRDefault="00983439" w:rsidP="00983439">
      <w:pPr>
        <w:pStyle w:val="NormalWeb"/>
        <w:jc w:val="both"/>
        <w:rPr>
          <w:color w:val="auto"/>
        </w:rPr>
      </w:pPr>
      <w:r w:rsidRPr="008A2D53">
        <w:rPr>
          <w:noProof/>
          <w:color w:val="auto"/>
        </w:rPr>
        <w:pict>
          <v:shape id="_x0000_s1027" type="#_x0000_t75" alt="" style="position:absolute;left:0;text-align:left;margin-left:-85.05pt;margin-top:-97.65pt;width:186.75pt;height:242.25pt;z-index:2;mso-wrap-distance-left:3.75pt;mso-wrap-distance-top:3.75pt;mso-wrap-distance-right:3.75pt;mso-wrap-distance-bottom:3.75pt;mso-position-vertical-relative:line" o:allowoverlap="f">
            <v:imagedata r:id="rId7" o:title="nicea"/>
            <w10:wrap type="square"/>
          </v:shape>
        </w:pict>
      </w:r>
      <w:r w:rsidRPr="008A2D53">
        <w:rPr>
          <w:rFonts w:ascii="Verdana" w:hAnsi="Verdana"/>
          <w:color w:val="auto"/>
          <w:sz w:val="15"/>
          <w:szCs w:val="15"/>
        </w:rPr>
        <w:t xml:space="preserve">El siglo de oro de la patrística es el período comprendido entre los concilios de Nicea y Calcedonia (325-451). Es, desde luego, el período en el que la actividad literaria de los Padres de </w:t>
      </w:r>
      <w:smartTag w:uri="urn:schemas-microsoft-com:office:smarttags" w:element="PersonName">
        <w:smartTagPr>
          <w:attr w:name="ProductID" w:val="la Iglesia"/>
        </w:smartTagPr>
        <w:r w:rsidRPr="008A2D53">
          <w:rPr>
            <w:rFonts w:ascii="Verdana" w:hAnsi="Verdana"/>
            <w:color w:val="auto"/>
            <w:sz w:val="15"/>
            <w:szCs w:val="15"/>
          </w:rPr>
          <w:t>la Iglesia</w:t>
        </w:r>
      </w:smartTag>
      <w:r w:rsidRPr="008A2D53">
        <w:rPr>
          <w:rFonts w:ascii="Verdana" w:hAnsi="Verdana"/>
          <w:color w:val="auto"/>
          <w:sz w:val="15"/>
          <w:szCs w:val="15"/>
        </w:rPr>
        <w:t xml:space="preserve"> alcanza los mayores niveles. En parte, esa notable actividad escritora responde a las discusiones teológicas y al interés en combatir lo que </w:t>
      </w:r>
      <w:smartTag w:uri="urn:schemas-microsoft-com:office:smarttags" w:element="PersonName">
        <w:smartTagPr>
          <w:attr w:name="ProductID" w:val="la Iglesia"/>
        </w:smartTagPr>
        <w:r w:rsidRPr="008A2D53">
          <w:rPr>
            <w:rFonts w:ascii="Verdana" w:hAnsi="Verdana"/>
            <w:color w:val="auto"/>
            <w:sz w:val="15"/>
            <w:szCs w:val="15"/>
          </w:rPr>
          <w:t>la Iglesia</w:t>
        </w:r>
      </w:smartTag>
      <w:r w:rsidRPr="008A2D53">
        <w:rPr>
          <w:rFonts w:ascii="Verdana" w:hAnsi="Verdana"/>
          <w:color w:val="auto"/>
          <w:sz w:val="15"/>
          <w:szCs w:val="15"/>
        </w:rPr>
        <w:t xml:space="preserve"> fue calificando como herejías. También en el siglo IV se celebran los dos primeros concilios ecuménicos, el de Nicea, en el año 325, y el I de Constantinopla, en el 381. El concilio de Nicea fijó en su Credo la identidad de naturaleza (</w:t>
      </w:r>
      <w:proofErr w:type="spellStart"/>
      <w:r w:rsidRPr="008A2D53">
        <w:rPr>
          <w:rFonts w:ascii="Verdana" w:hAnsi="Verdana"/>
          <w:color w:val="auto"/>
          <w:sz w:val="15"/>
          <w:szCs w:val="15"/>
        </w:rPr>
        <w:t>hamoousia</w:t>
      </w:r>
      <w:proofErr w:type="spellEnd"/>
      <w:r w:rsidRPr="008A2D53">
        <w:rPr>
          <w:rFonts w:ascii="Verdana" w:hAnsi="Verdana"/>
          <w:color w:val="auto"/>
          <w:sz w:val="15"/>
          <w:szCs w:val="15"/>
        </w:rPr>
        <w:t xml:space="preserve">) del Hijo con el Padre: el Hijo es </w:t>
      </w:r>
      <w:proofErr w:type="spellStart"/>
      <w:r w:rsidRPr="008A2D53">
        <w:rPr>
          <w:rFonts w:ascii="Verdana" w:hAnsi="Verdana"/>
          <w:color w:val="auto"/>
          <w:sz w:val="15"/>
          <w:szCs w:val="15"/>
        </w:rPr>
        <w:t>homoousios</w:t>
      </w:r>
      <w:proofErr w:type="spellEnd"/>
      <w:r w:rsidRPr="008A2D53">
        <w:rPr>
          <w:rFonts w:ascii="Verdana" w:hAnsi="Verdana"/>
          <w:color w:val="auto"/>
          <w:sz w:val="15"/>
          <w:szCs w:val="15"/>
        </w:rPr>
        <w:t xml:space="preserve"> con el Padre, «de la misma naturaleza» que el Padre, con las características que además declara el Credo de Nicea. En la lucha contra el arrianismo se destaca sobre todo la figura de Atanasio, obispo de Alejandría. Arrio había sostenido una semejanza, pero no identidad de naturaleza entre el Hijo y el Padre. Por su parte, el Concilio I de Constantinopla (a. 381), aunque está en línea de continuidad con Nicea, desarrolla más el credo de éste, especialmente en lo referente al Espíritu Santo, </w:t>
      </w:r>
      <w:smartTag w:uri="urn:schemas-microsoft-com:office:smarttags" w:element="PersonName">
        <w:smartTagPr>
          <w:attr w:name="ProductID" w:val="la Iglesia"/>
        </w:smartTagPr>
        <w:r w:rsidRPr="008A2D53">
          <w:rPr>
            <w:rFonts w:ascii="Verdana" w:hAnsi="Verdana"/>
            <w:color w:val="auto"/>
            <w:sz w:val="15"/>
            <w:szCs w:val="15"/>
          </w:rPr>
          <w:t>la Iglesia</w:t>
        </w:r>
      </w:smartTag>
      <w:r w:rsidRPr="008A2D53">
        <w:rPr>
          <w:rFonts w:ascii="Verdana" w:hAnsi="Verdana"/>
          <w:color w:val="auto"/>
          <w:sz w:val="15"/>
          <w:szCs w:val="15"/>
        </w:rPr>
        <w:t xml:space="preserve">, el bautismo, la resurrección de los muertos y la vida eterna. Por la continuidad y relación entre ambos concilios, el Credo o Símbolo que aprobó el Concilio I de Constantinopla suele ser llamado niceno-constantinopolitano y ha figurado desde entonces en la liturgia romana, la más extendida en toda </w:t>
      </w:r>
      <w:smartTag w:uri="urn:schemas-microsoft-com:office:smarttags" w:element="PersonName">
        <w:smartTagPr>
          <w:attr w:name="ProductID" w:val="la Iglesia."/>
        </w:smartTagPr>
        <w:r w:rsidRPr="008A2D53">
          <w:rPr>
            <w:rFonts w:ascii="Verdana" w:hAnsi="Verdana"/>
            <w:color w:val="auto"/>
            <w:sz w:val="15"/>
            <w:szCs w:val="15"/>
          </w:rPr>
          <w:t>la Iglesia.</w:t>
        </w:r>
      </w:smartTag>
      <w:r w:rsidRPr="008A2D53">
        <w:rPr>
          <w:rFonts w:ascii="Verdana" w:hAnsi="Verdana"/>
          <w:color w:val="auto"/>
          <w:sz w:val="15"/>
          <w:szCs w:val="15"/>
        </w:rPr>
        <w:t xml:space="preserve"> </w:t>
      </w:r>
    </w:p>
    <w:p w:rsidR="00983439" w:rsidRPr="008A2D53" w:rsidRDefault="00983439" w:rsidP="00983439">
      <w:pPr>
        <w:pStyle w:val="NormalWeb"/>
        <w:jc w:val="both"/>
        <w:rPr>
          <w:color w:val="auto"/>
        </w:rPr>
      </w:pPr>
      <w:r w:rsidRPr="008A2D53">
        <w:rPr>
          <w:rFonts w:ascii="Verdana" w:hAnsi="Verdana"/>
          <w:color w:val="auto"/>
          <w:sz w:val="15"/>
          <w:szCs w:val="15"/>
        </w:rPr>
        <w:t xml:space="preserve">Por otra parte, en el siglo IV continúa practicando </w:t>
      </w:r>
      <w:smartTag w:uri="urn:schemas-microsoft-com:office:smarttags" w:element="PersonName">
        <w:smartTagPr>
          <w:attr w:name="ProductID" w:val="la Iglesia"/>
        </w:smartTagPr>
        <w:r w:rsidRPr="008A2D53">
          <w:rPr>
            <w:rFonts w:ascii="Verdana" w:hAnsi="Verdana"/>
            <w:color w:val="auto"/>
            <w:sz w:val="15"/>
            <w:szCs w:val="15"/>
          </w:rPr>
          <w:t>la Iglesia</w:t>
        </w:r>
      </w:smartTag>
      <w:r w:rsidRPr="008A2D53">
        <w:rPr>
          <w:rFonts w:ascii="Verdana" w:hAnsi="Verdana"/>
          <w:color w:val="auto"/>
          <w:sz w:val="15"/>
          <w:szCs w:val="15"/>
        </w:rPr>
        <w:t xml:space="preserve"> el bautismo de adultos, aunque sea cada vez más frecuente el bautismo de niños hijos de padres cristianos. Aunque el siglo III es la época en que alcanzó su mayor auge el catecumenado de adultos, es en el siglo IV cuando se da mayor abundancia de testimonios literarios de este tipo clásico de catequización. En realidad, junto a una incipiente decadencia en la actividad pastoral, quizá porque ya no se está en los tiempos gloriosos y heroicos de las persecuciones, se ha progresado en el estudio y la exposición teológica del cristianismo. Los siglos IV y V serán también, tanto en Oriente como en Occidente, aunque con características diferentes, la época de las mayores disputas teológicas. </w:t>
      </w:r>
    </w:p>
    <w:p w:rsidR="00983439" w:rsidRPr="008A2D53" w:rsidRDefault="00983439" w:rsidP="00983439">
      <w:pPr>
        <w:pStyle w:val="NormalWeb"/>
        <w:jc w:val="both"/>
        <w:rPr>
          <w:color w:val="auto"/>
        </w:rPr>
      </w:pPr>
      <w:r w:rsidRPr="008A2D53">
        <w:rPr>
          <w:rFonts w:ascii="Verdana" w:hAnsi="Verdana"/>
          <w:color w:val="auto"/>
          <w:sz w:val="15"/>
          <w:szCs w:val="15"/>
        </w:rPr>
        <w:t xml:space="preserve">Nicea y Constantinopla elaboraron sus confesiones de fe, llamadas también símbolos. Pero junto a los símbolos de estos concilios se elaboraron también otros muchos1, antes o después de ellos. Estos credos eran como una «regla de fe», de tal manera que quienes los profesaban podrían ser considerados cristianos en el camino adecuado: profesaban un «recto parecer» u ortodoxia. Los credos han sido siempre señas de identidad de las comunidades cristianas. </w:t>
      </w:r>
    </w:p>
    <w:p w:rsidR="00983439" w:rsidRPr="008A2D53" w:rsidRDefault="00983439" w:rsidP="00983439">
      <w:pPr>
        <w:pStyle w:val="NormalWeb"/>
        <w:jc w:val="both"/>
        <w:rPr>
          <w:color w:val="auto"/>
        </w:rPr>
      </w:pPr>
      <w:r w:rsidRPr="008A2D53">
        <w:rPr>
          <w:rFonts w:ascii="Verdana" w:hAnsi="Verdana"/>
          <w:color w:val="auto"/>
          <w:sz w:val="15"/>
          <w:szCs w:val="15"/>
        </w:rPr>
        <w:t xml:space="preserve">Los credos tuvieron una extraordinaria importancia y por eso los ha conservado </w:t>
      </w:r>
      <w:smartTag w:uri="urn:schemas-microsoft-com:office:smarttags" w:element="PersonName">
        <w:smartTagPr>
          <w:attr w:name="ProductID" w:val="la Iglesia. Al"/>
        </w:smartTagPr>
        <w:r w:rsidRPr="008A2D53">
          <w:rPr>
            <w:rFonts w:ascii="Verdana" w:hAnsi="Verdana"/>
            <w:color w:val="auto"/>
            <w:sz w:val="15"/>
            <w:szCs w:val="15"/>
          </w:rPr>
          <w:t>la Iglesia. Al</w:t>
        </w:r>
      </w:smartTag>
      <w:r w:rsidRPr="008A2D53">
        <w:rPr>
          <w:rFonts w:ascii="Verdana" w:hAnsi="Verdana"/>
          <w:color w:val="auto"/>
          <w:sz w:val="15"/>
          <w:szCs w:val="15"/>
        </w:rPr>
        <w:t xml:space="preserve"> tratarse de formulaciones muy ajustadas, expresaban con una precisión terminológica típicamente griega especialmente lo que se refiere a la </w:t>
      </w:r>
      <w:proofErr w:type="spellStart"/>
      <w:r w:rsidRPr="008A2D53">
        <w:rPr>
          <w:rFonts w:ascii="Verdana" w:hAnsi="Verdana"/>
          <w:color w:val="auto"/>
          <w:sz w:val="15"/>
          <w:szCs w:val="15"/>
        </w:rPr>
        <w:t>ontologia</w:t>
      </w:r>
      <w:proofErr w:type="spellEnd"/>
      <w:r w:rsidRPr="008A2D53">
        <w:rPr>
          <w:rFonts w:ascii="Verdana" w:hAnsi="Verdana"/>
          <w:color w:val="auto"/>
          <w:sz w:val="15"/>
          <w:szCs w:val="15"/>
        </w:rPr>
        <w:t xml:space="preserve"> de Dios, Padre, Hijo y Espíritu Santo. A estos se fueron añadiendo otras afirmaciones, que también formaban parte del depósito de la fe, sobre </w:t>
      </w:r>
      <w:smartTag w:uri="urn:schemas-microsoft-com:office:smarttags" w:element="PersonName">
        <w:smartTagPr>
          <w:attr w:name="ProductID" w:val="la Iglesia"/>
        </w:smartTagPr>
        <w:r w:rsidRPr="008A2D53">
          <w:rPr>
            <w:rFonts w:ascii="Verdana" w:hAnsi="Verdana"/>
            <w:color w:val="auto"/>
            <w:sz w:val="15"/>
            <w:szCs w:val="15"/>
          </w:rPr>
          <w:t>la Iglesia</w:t>
        </w:r>
      </w:smartTag>
      <w:r w:rsidRPr="008A2D53">
        <w:rPr>
          <w:rFonts w:ascii="Verdana" w:hAnsi="Verdana"/>
          <w:color w:val="auto"/>
          <w:sz w:val="15"/>
          <w:szCs w:val="15"/>
        </w:rPr>
        <w:t xml:space="preserve">, el bautismo y la segunda venida de Cristo. De la importancia de las afirmaciones de los símbolos de la fe pueden darse algunas explicaciones breves. Si, por ejemplo —por mencionar lo fundamental de las afirmaciones de Nicea—, se afirmara que Cristo no es de la misma naturaleza o sustancia que el Padre (los latinos, con total exactitud, tradujeron en seguida «consustancial al Padre»), se admitiría un estado de subordinación y de dependencia como </w:t>
      </w:r>
      <w:proofErr w:type="spellStart"/>
      <w:r w:rsidRPr="008A2D53">
        <w:rPr>
          <w:rFonts w:ascii="Verdana" w:hAnsi="Verdana"/>
          <w:color w:val="auto"/>
          <w:sz w:val="15"/>
          <w:szCs w:val="15"/>
        </w:rPr>
        <w:t>creatural</w:t>
      </w:r>
      <w:proofErr w:type="spellEnd"/>
      <w:r w:rsidRPr="008A2D53">
        <w:rPr>
          <w:rFonts w:ascii="Verdana" w:hAnsi="Verdana"/>
          <w:color w:val="auto"/>
          <w:sz w:val="15"/>
          <w:szCs w:val="15"/>
        </w:rPr>
        <w:t xml:space="preserve"> del Hijo al Padre que haría que Jesucristo no fuera en realidad el Hijo de Dios, salvador y redentor del hombre, sino a lo sumo un instrumento que Dios utiliza o quizá como una especie de Dios de segunda categoría, todo lo cual llevaría al absurdo de destruir el cristianismo. Por otra parte, y por motivos semejantes, fue necesario añadir enseguida al Credo un tercer artículo sobre el Espíritu Santo. </w:t>
      </w:r>
    </w:p>
    <w:p w:rsidR="00983439" w:rsidRPr="008A2D53" w:rsidRDefault="00983439" w:rsidP="00983439">
      <w:pPr>
        <w:pStyle w:val="NormalWeb"/>
        <w:jc w:val="both"/>
        <w:rPr>
          <w:color w:val="auto"/>
        </w:rPr>
      </w:pPr>
      <w:r w:rsidRPr="008A2D53">
        <w:rPr>
          <w:rFonts w:ascii="Verdana" w:hAnsi="Verdana"/>
          <w:color w:val="auto"/>
          <w:sz w:val="15"/>
          <w:szCs w:val="15"/>
        </w:rPr>
        <w:t xml:space="preserve">Pero no se trata de explicar ahora todos los detalles. Sí es necesario decir que, en el conjunto del catecumenado y de las catequesis conducentes al bautismo, la praxis de </w:t>
      </w:r>
      <w:smartTag w:uri="urn:schemas-microsoft-com:office:smarttags" w:element="PersonName">
        <w:smartTagPr>
          <w:attr w:name="ProductID" w:val="la Iglesia"/>
        </w:smartTagPr>
        <w:r w:rsidRPr="008A2D53">
          <w:rPr>
            <w:rFonts w:ascii="Verdana" w:hAnsi="Verdana"/>
            <w:color w:val="auto"/>
            <w:sz w:val="15"/>
            <w:szCs w:val="15"/>
          </w:rPr>
          <w:t>la Iglesia</w:t>
        </w:r>
      </w:smartTag>
      <w:r w:rsidRPr="008A2D53">
        <w:rPr>
          <w:rFonts w:ascii="Verdana" w:hAnsi="Verdana"/>
          <w:color w:val="auto"/>
          <w:sz w:val="15"/>
          <w:szCs w:val="15"/>
        </w:rPr>
        <w:t xml:space="preserve"> llevó a ésta a hacer entrega, </w:t>
      </w:r>
      <w:proofErr w:type="spellStart"/>
      <w:r w:rsidRPr="008A2D53">
        <w:rPr>
          <w:rFonts w:ascii="Verdana" w:hAnsi="Verdana"/>
          <w:color w:val="auto"/>
          <w:sz w:val="15"/>
          <w:szCs w:val="15"/>
        </w:rPr>
        <w:t>traditio</w:t>
      </w:r>
      <w:proofErr w:type="spellEnd"/>
      <w:r w:rsidRPr="008A2D53">
        <w:rPr>
          <w:rFonts w:ascii="Verdana" w:hAnsi="Verdana"/>
          <w:color w:val="auto"/>
          <w:sz w:val="15"/>
          <w:szCs w:val="15"/>
        </w:rPr>
        <w:t xml:space="preserve">, del Credo, </w:t>
      </w:r>
      <w:proofErr w:type="spellStart"/>
      <w:r w:rsidRPr="008A2D53">
        <w:rPr>
          <w:rFonts w:ascii="Verdana" w:hAnsi="Verdana"/>
          <w:color w:val="auto"/>
          <w:sz w:val="15"/>
          <w:szCs w:val="15"/>
        </w:rPr>
        <w:t>traditio</w:t>
      </w:r>
      <w:proofErr w:type="spellEnd"/>
      <w:r w:rsidRPr="008A2D53">
        <w:rPr>
          <w:rFonts w:ascii="Verdana" w:hAnsi="Verdana"/>
          <w:color w:val="auto"/>
          <w:sz w:val="15"/>
          <w:szCs w:val="15"/>
        </w:rPr>
        <w:t xml:space="preserve"> </w:t>
      </w:r>
      <w:proofErr w:type="spellStart"/>
      <w:r w:rsidRPr="008A2D53">
        <w:rPr>
          <w:rFonts w:ascii="Verdana" w:hAnsi="Verdana"/>
          <w:color w:val="auto"/>
          <w:sz w:val="15"/>
          <w:szCs w:val="15"/>
        </w:rPr>
        <w:t>Symboli</w:t>
      </w:r>
      <w:proofErr w:type="spellEnd"/>
      <w:r w:rsidRPr="008A2D53">
        <w:rPr>
          <w:rFonts w:ascii="Verdana" w:hAnsi="Verdana"/>
          <w:color w:val="auto"/>
          <w:sz w:val="15"/>
          <w:szCs w:val="15"/>
        </w:rPr>
        <w:t xml:space="preserve">, a los que pedían el bautismo. En esta entrega del Credo se le confiaba al catecúmeno, cuando ya faltaba poco para el bautismo, el Símbolo (o contenido, que es lo que originariamente significa la palabra) de la fe. Esta entrega de la fe de </w:t>
      </w:r>
      <w:smartTag w:uri="urn:schemas-microsoft-com:office:smarttags" w:element="PersonName">
        <w:smartTagPr>
          <w:attr w:name="ProductID" w:val="la Iglesia"/>
        </w:smartTagPr>
        <w:r w:rsidRPr="008A2D53">
          <w:rPr>
            <w:rFonts w:ascii="Verdana" w:hAnsi="Verdana"/>
            <w:color w:val="auto"/>
            <w:sz w:val="15"/>
            <w:szCs w:val="15"/>
          </w:rPr>
          <w:t>la Iglesia</w:t>
        </w:r>
      </w:smartTag>
      <w:r w:rsidRPr="008A2D53">
        <w:rPr>
          <w:rFonts w:ascii="Verdana" w:hAnsi="Verdana"/>
          <w:color w:val="auto"/>
          <w:sz w:val="15"/>
          <w:szCs w:val="15"/>
        </w:rPr>
        <w:t xml:space="preserve"> se hacía durante la cuaresma y terminaba con la devolución, </w:t>
      </w:r>
      <w:proofErr w:type="spellStart"/>
      <w:r w:rsidRPr="008A2D53">
        <w:rPr>
          <w:rFonts w:ascii="Verdana" w:hAnsi="Verdana"/>
          <w:color w:val="auto"/>
          <w:sz w:val="15"/>
          <w:szCs w:val="15"/>
        </w:rPr>
        <w:t>redditio</w:t>
      </w:r>
      <w:proofErr w:type="spellEnd"/>
      <w:r w:rsidRPr="008A2D53">
        <w:rPr>
          <w:rFonts w:ascii="Verdana" w:hAnsi="Verdana"/>
          <w:color w:val="auto"/>
          <w:sz w:val="15"/>
          <w:szCs w:val="15"/>
        </w:rPr>
        <w:t xml:space="preserve"> </w:t>
      </w:r>
      <w:proofErr w:type="spellStart"/>
      <w:r w:rsidRPr="008A2D53">
        <w:rPr>
          <w:rFonts w:ascii="Verdana" w:hAnsi="Verdana"/>
          <w:color w:val="auto"/>
          <w:sz w:val="15"/>
          <w:szCs w:val="15"/>
        </w:rPr>
        <w:t>Symboli</w:t>
      </w:r>
      <w:proofErr w:type="spellEnd"/>
      <w:r w:rsidRPr="008A2D53">
        <w:rPr>
          <w:rFonts w:ascii="Verdana" w:hAnsi="Verdana"/>
          <w:color w:val="auto"/>
          <w:sz w:val="15"/>
          <w:szCs w:val="15"/>
        </w:rPr>
        <w:t xml:space="preserve"> que terminaba pocos días antes de </w:t>
      </w:r>
      <w:smartTag w:uri="urn:schemas-microsoft-com:office:smarttags" w:element="PersonName">
        <w:smartTagPr>
          <w:attr w:name="ProductID" w:val="la Pascua"/>
        </w:smartTagPr>
        <w:r w:rsidRPr="008A2D53">
          <w:rPr>
            <w:rFonts w:ascii="Verdana" w:hAnsi="Verdana"/>
            <w:color w:val="auto"/>
            <w:sz w:val="15"/>
            <w:szCs w:val="15"/>
          </w:rPr>
          <w:t>la Pascua</w:t>
        </w:r>
      </w:smartTag>
      <w:r w:rsidRPr="008A2D53">
        <w:rPr>
          <w:rFonts w:ascii="Verdana" w:hAnsi="Verdana"/>
          <w:color w:val="auto"/>
          <w:sz w:val="15"/>
          <w:szCs w:val="15"/>
        </w:rPr>
        <w:t xml:space="preserve"> con la profesión pública de la fe cristiana. En </w:t>
      </w:r>
      <w:smartTag w:uri="urn:schemas-microsoft-com:office:smarttags" w:element="PersonName">
        <w:smartTagPr>
          <w:attr w:name="ProductID" w:val="la Pascua"/>
        </w:smartTagPr>
        <w:r w:rsidRPr="008A2D53">
          <w:rPr>
            <w:rFonts w:ascii="Verdana" w:hAnsi="Verdana"/>
            <w:color w:val="auto"/>
            <w:sz w:val="15"/>
            <w:szCs w:val="15"/>
          </w:rPr>
          <w:t>la Pascua</w:t>
        </w:r>
      </w:smartTag>
      <w:r w:rsidRPr="008A2D53">
        <w:rPr>
          <w:rFonts w:ascii="Verdana" w:hAnsi="Verdana"/>
          <w:color w:val="auto"/>
          <w:sz w:val="15"/>
          <w:szCs w:val="15"/>
        </w:rPr>
        <w:t xml:space="preserve"> recibían el bautismo y la unción del Espíritu Santo (la confirmación) los catecúmenos que habían profesado su fe mediante el Símbolo. </w:t>
      </w:r>
    </w:p>
    <w:p w:rsidR="00983439" w:rsidRPr="008A2D53" w:rsidRDefault="00983439" w:rsidP="00983439">
      <w:pPr>
        <w:pStyle w:val="NormalWeb"/>
        <w:jc w:val="both"/>
        <w:rPr>
          <w:color w:val="auto"/>
        </w:rPr>
      </w:pPr>
      <w:r w:rsidRPr="008A2D53">
        <w:rPr>
          <w:rFonts w:ascii="Verdana" w:hAnsi="Verdana"/>
          <w:color w:val="auto"/>
          <w:sz w:val="15"/>
          <w:szCs w:val="15"/>
        </w:rPr>
        <w:t xml:space="preserve">Lógicamente en esa misma celebración se incorporaban plenamente a </w:t>
      </w:r>
      <w:smartTag w:uri="urn:schemas-microsoft-com:office:smarttags" w:element="PersonName">
        <w:smartTagPr>
          <w:attr w:name="ProductID" w:val="la Eucaristía"/>
        </w:smartTagPr>
        <w:r w:rsidRPr="008A2D53">
          <w:rPr>
            <w:rFonts w:ascii="Verdana" w:hAnsi="Verdana"/>
            <w:color w:val="auto"/>
            <w:sz w:val="15"/>
            <w:szCs w:val="15"/>
          </w:rPr>
          <w:t>la Eucaristía</w:t>
        </w:r>
      </w:smartTag>
      <w:r w:rsidRPr="008A2D53">
        <w:rPr>
          <w:rFonts w:ascii="Verdana" w:hAnsi="Verdana"/>
          <w:color w:val="auto"/>
          <w:sz w:val="15"/>
          <w:szCs w:val="15"/>
        </w:rPr>
        <w:t xml:space="preserve">, más allá de la escucha de la palabra de </w:t>
      </w:r>
      <w:smartTag w:uri="urn:schemas-microsoft-com:office:smarttags" w:element="PersonName">
        <w:smartTagPr>
          <w:attr w:name="ProductID" w:val="la Escritura"/>
        </w:smartTagPr>
        <w:r w:rsidRPr="008A2D53">
          <w:rPr>
            <w:rFonts w:ascii="Verdana" w:hAnsi="Verdana"/>
            <w:color w:val="auto"/>
            <w:sz w:val="15"/>
            <w:szCs w:val="15"/>
          </w:rPr>
          <w:t>la Escritura</w:t>
        </w:r>
      </w:smartTag>
      <w:r w:rsidRPr="008A2D53">
        <w:rPr>
          <w:rFonts w:ascii="Verdana" w:hAnsi="Verdana"/>
          <w:color w:val="auto"/>
          <w:sz w:val="15"/>
          <w:szCs w:val="15"/>
        </w:rPr>
        <w:t xml:space="preserve"> proclamada (lo que posteriormente se llamó «Misa de los catecúmenos» y a la que antes del bautismo ya podían asistir éstos). Con el bautismo recibido en </w:t>
      </w:r>
      <w:smartTag w:uri="urn:schemas-microsoft-com:office:smarttags" w:element="PersonName">
        <w:smartTagPr>
          <w:attr w:name="ProductID" w:val="la Pascua"/>
        </w:smartTagPr>
        <w:r w:rsidRPr="008A2D53">
          <w:rPr>
            <w:rFonts w:ascii="Verdana" w:hAnsi="Verdana"/>
            <w:color w:val="auto"/>
            <w:sz w:val="15"/>
            <w:szCs w:val="15"/>
          </w:rPr>
          <w:t>la Pascua</w:t>
        </w:r>
      </w:smartTag>
      <w:r w:rsidRPr="008A2D53">
        <w:rPr>
          <w:rFonts w:ascii="Verdana" w:hAnsi="Verdana"/>
          <w:color w:val="auto"/>
          <w:sz w:val="15"/>
          <w:szCs w:val="15"/>
        </w:rPr>
        <w:t xml:space="preserve"> se les abría a los recién bautizados, neófitos, la puerta para participar en toda la liturgia. </w:t>
      </w:r>
    </w:p>
    <w:p w:rsidR="00983439" w:rsidRPr="008A2D53" w:rsidRDefault="00983439" w:rsidP="00983439">
      <w:pPr>
        <w:pStyle w:val="NormalWeb"/>
        <w:jc w:val="both"/>
        <w:rPr>
          <w:color w:val="auto"/>
        </w:rPr>
      </w:pPr>
      <w:r w:rsidRPr="008A2D53">
        <w:rPr>
          <w:rFonts w:ascii="Verdana" w:hAnsi="Verdana"/>
          <w:color w:val="auto"/>
          <w:sz w:val="15"/>
          <w:szCs w:val="15"/>
        </w:rPr>
        <w:t xml:space="preserve">Todo el período enmarcado por la </w:t>
      </w:r>
      <w:proofErr w:type="spellStart"/>
      <w:r w:rsidRPr="008A2D53">
        <w:rPr>
          <w:rFonts w:ascii="Verdana" w:hAnsi="Verdana"/>
          <w:color w:val="auto"/>
          <w:sz w:val="15"/>
          <w:szCs w:val="15"/>
        </w:rPr>
        <w:t>traditio</w:t>
      </w:r>
      <w:proofErr w:type="spellEnd"/>
      <w:r w:rsidRPr="008A2D53">
        <w:rPr>
          <w:rFonts w:ascii="Verdana" w:hAnsi="Verdana"/>
          <w:color w:val="auto"/>
          <w:sz w:val="15"/>
          <w:szCs w:val="15"/>
        </w:rPr>
        <w:t xml:space="preserve"> y la </w:t>
      </w:r>
      <w:proofErr w:type="spellStart"/>
      <w:r w:rsidRPr="008A2D53">
        <w:rPr>
          <w:rFonts w:ascii="Verdana" w:hAnsi="Verdana"/>
          <w:color w:val="auto"/>
          <w:sz w:val="15"/>
          <w:szCs w:val="15"/>
        </w:rPr>
        <w:t>redditio</w:t>
      </w:r>
      <w:proofErr w:type="spellEnd"/>
      <w:r w:rsidRPr="008A2D53">
        <w:rPr>
          <w:rFonts w:ascii="Verdana" w:hAnsi="Verdana"/>
          <w:color w:val="auto"/>
          <w:sz w:val="15"/>
          <w:szCs w:val="15"/>
        </w:rPr>
        <w:t xml:space="preserve"> </w:t>
      </w:r>
      <w:proofErr w:type="spellStart"/>
      <w:r w:rsidRPr="008A2D53">
        <w:rPr>
          <w:rFonts w:ascii="Verdana" w:hAnsi="Verdana"/>
          <w:color w:val="auto"/>
          <w:sz w:val="15"/>
          <w:szCs w:val="15"/>
        </w:rPr>
        <w:t>Symboli</w:t>
      </w:r>
      <w:proofErr w:type="spellEnd"/>
      <w:r w:rsidRPr="008A2D53">
        <w:rPr>
          <w:rFonts w:ascii="Verdana" w:hAnsi="Verdana"/>
          <w:color w:val="auto"/>
          <w:sz w:val="15"/>
          <w:szCs w:val="15"/>
        </w:rPr>
        <w:t xml:space="preserve"> estaba ocupado por una intensa etapa de catequización. En las catequesis de san Cirilo de Jerusalén, la primera de ellas, </w:t>
      </w:r>
      <w:proofErr w:type="spellStart"/>
      <w:r w:rsidRPr="008A2D53">
        <w:rPr>
          <w:rFonts w:ascii="Verdana" w:hAnsi="Verdana"/>
          <w:color w:val="auto"/>
          <w:sz w:val="15"/>
          <w:szCs w:val="15"/>
        </w:rPr>
        <w:t>Procatequesis</w:t>
      </w:r>
      <w:proofErr w:type="spellEnd"/>
      <w:r w:rsidRPr="008A2D53">
        <w:rPr>
          <w:rFonts w:ascii="Verdana" w:hAnsi="Verdana"/>
          <w:color w:val="auto"/>
          <w:sz w:val="15"/>
          <w:szCs w:val="15"/>
        </w:rPr>
        <w:t xml:space="preserve">, y las dieciocho siguientes, son catequesis sobre el Credo y van recorriendo cada uno de sus artículos. Se añaden después cinco catequesis </w:t>
      </w:r>
      <w:proofErr w:type="spellStart"/>
      <w:r w:rsidRPr="008A2D53">
        <w:rPr>
          <w:rFonts w:ascii="Verdana" w:hAnsi="Verdana"/>
          <w:color w:val="auto"/>
          <w:sz w:val="15"/>
          <w:szCs w:val="15"/>
        </w:rPr>
        <w:t>mistogógicas</w:t>
      </w:r>
      <w:proofErr w:type="spellEnd"/>
      <w:r w:rsidRPr="008A2D53">
        <w:rPr>
          <w:rFonts w:ascii="Verdana" w:hAnsi="Verdana"/>
          <w:color w:val="auto"/>
          <w:sz w:val="15"/>
          <w:szCs w:val="15"/>
        </w:rPr>
        <w:t xml:space="preserve">, de las que luego se hablará, pronunciadas ante los </w:t>
      </w:r>
      <w:proofErr w:type="spellStart"/>
      <w:r w:rsidRPr="008A2D53">
        <w:rPr>
          <w:rFonts w:ascii="Verdana" w:hAnsi="Verdana"/>
          <w:color w:val="auto"/>
          <w:sz w:val="15"/>
          <w:szCs w:val="15"/>
        </w:rPr>
        <w:t>recien</w:t>
      </w:r>
      <w:proofErr w:type="spellEnd"/>
      <w:r w:rsidRPr="008A2D53">
        <w:rPr>
          <w:rFonts w:ascii="Verdana" w:hAnsi="Verdana"/>
          <w:color w:val="auto"/>
          <w:sz w:val="15"/>
          <w:szCs w:val="15"/>
        </w:rPr>
        <w:t xml:space="preserve"> bautizados en la semana de Pascua. </w:t>
      </w:r>
    </w:p>
    <w:p w:rsidR="00983439" w:rsidRPr="008A2D53" w:rsidRDefault="00983439" w:rsidP="00983439">
      <w:pPr>
        <w:pStyle w:val="NormalWeb"/>
        <w:jc w:val="both"/>
        <w:rPr>
          <w:b/>
          <w:color w:val="auto"/>
        </w:rPr>
      </w:pPr>
      <w:r w:rsidRPr="008A2D53">
        <w:rPr>
          <w:rFonts w:ascii="Verdana" w:hAnsi="Verdana"/>
          <w:b/>
          <w:color w:val="auto"/>
          <w:sz w:val="15"/>
          <w:szCs w:val="15"/>
        </w:rPr>
        <w:t xml:space="preserve">Cirilo de Jerusalén </w:t>
      </w:r>
    </w:p>
    <w:p w:rsidR="00983439" w:rsidRPr="008A2D53" w:rsidRDefault="00983439" w:rsidP="00983439">
      <w:pPr>
        <w:pStyle w:val="NormalWeb"/>
        <w:jc w:val="both"/>
        <w:rPr>
          <w:color w:val="auto"/>
        </w:rPr>
      </w:pPr>
      <w:r w:rsidRPr="008A2D53">
        <w:rPr>
          <w:rFonts w:ascii="Verdana" w:hAnsi="Verdana"/>
          <w:color w:val="auto"/>
          <w:sz w:val="15"/>
          <w:szCs w:val="15"/>
        </w:rPr>
        <w:t xml:space="preserve">Cirilo de Jerusalén, declarado doctor de </w:t>
      </w:r>
      <w:smartTag w:uri="urn:schemas-microsoft-com:office:smarttags" w:element="PersonName">
        <w:smartTagPr>
          <w:attr w:name="ProductID" w:val="la Iglesia"/>
        </w:smartTagPr>
        <w:r w:rsidRPr="008A2D53">
          <w:rPr>
            <w:rFonts w:ascii="Verdana" w:hAnsi="Verdana"/>
            <w:color w:val="auto"/>
            <w:sz w:val="15"/>
            <w:szCs w:val="15"/>
          </w:rPr>
          <w:t>la Iglesia</w:t>
        </w:r>
      </w:smartTag>
      <w:r w:rsidRPr="008A2D53">
        <w:rPr>
          <w:rFonts w:ascii="Verdana" w:hAnsi="Verdana"/>
          <w:color w:val="auto"/>
          <w:sz w:val="15"/>
          <w:szCs w:val="15"/>
        </w:rPr>
        <w:t xml:space="preserve"> en 1882, fue obispo de la ciudad durante un largo período. Nació hacia el año 314 en Jerusalén o en sus alrededores. Fue hombre de amplia cultura, como manifiesta el uso que hace del lenguaje, de la filosofía y de sus conocimientos —en los moldes de la época— de ciencias naturales. Debió estar muy bien dotado para la oratoria. La obra más conocida suya son precisamente estas Catequesis, pronunciadas en Jerusalén el año 347 o 348. Entre estas fechas y el año 351 debe colocarse su ordenación como obispo de Jerusalén, de modo que no se sabe con certeza si las catequesis las impartió siendo ya obispo o sólo presbítero. </w:t>
      </w:r>
    </w:p>
    <w:p w:rsidR="00983439" w:rsidRPr="008A2D53" w:rsidRDefault="00983439" w:rsidP="00983439">
      <w:pPr>
        <w:pStyle w:val="NormalWeb"/>
        <w:jc w:val="both"/>
        <w:rPr>
          <w:color w:val="auto"/>
        </w:rPr>
      </w:pPr>
      <w:r w:rsidRPr="008A2D53">
        <w:rPr>
          <w:rFonts w:ascii="Verdana" w:hAnsi="Verdana"/>
          <w:color w:val="auto"/>
          <w:sz w:val="15"/>
          <w:szCs w:val="15"/>
        </w:rPr>
        <w:t xml:space="preserve">Pero desde algún momento próximo al año 350 y hasta su muerte, el 18 de marzo del 387, ocupó la sede episcopal de Jerusalén. Sin embargo esos casi cuarenta años fueron con frecuencia agitados en la vida y el ministerio de Cirilo. Se dieron, en efecto, varias circunstancias complejas: recibió la ordenación episcopal del obispo arriano de Cesarea, Acucio, lo que a algunos les despertó la sospecha de arrianismo en su persona. El texto de las Catequesis, como podrá observarse, anula estas sospechas, pero hubo quienes se sintieron fuertes en ellas por cuanto Cirilo no menciona en las catequesis a Arrio ni utiliza el célebre adjetivo </w:t>
      </w:r>
      <w:proofErr w:type="spellStart"/>
      <w:r w:rsidRPr="008A2D53">
        <w:rPr>
          <w:rFonts w:ascii="Verdana" w:hAnsi="Verdana"/>
          <w:color w:val="auto"/>
          <w:sz w:val="15"/>
          <w:szCs w:val="15"/>
        </w:rPr>
        <w:t>homoousios</w:t>
      </w:r>
      <w:proofErr w:type="spellEnd"/>
      <w:r w:rsidRPr="008A2D53">
        <w:rPr>
          <w:rFonts w:ascii="Verdana" w:hAnsi="Verdana"/>
          <w:color w:val="auto"/>
          <w:sz w:val="15"/>
          <w:szCs w:val="15"/>
        </w:rPr>
        <w:t xml:space="preserve"> tan característico de Nicea. Los conflictos, por otra parte, se desataron entre el mencionado Acacio y Cirilo. Un sínodo de Jerusalén le depuso en el 357. Rehabilitado en el 359, fue desterrado una segunda vez, por obra de Acacio, en el 360. Un par de años después pudo regresar de nuevo a Jerusalén, donde reanudó sus tareas hasta que en el año 367 fue enviado por el emperador Valente al destierro por tercera vez. Sólo once años más tarde, en el 379, bajo el emperador Teodosio, pudo volver de nuevo a Jerusalén, donde ya desarrolló el ministerio hasta su muerte en el 387. El año 381 había participado en el concilio I de Constantinopla. </w:t>
      </w:r>
    </w:p>
    <w:p w:rsidR="00983439" w:rsidRPr="008A2D53" w:rsidRDefault="00983439" w:rsidP="00983439">
      <w:pPr>
        <w:pStyle w:val="NormalWeb"/>
        <w:jc w:val="both"/>
        <w:rPr>
          <w:b/>
          <w:color w:val="auto"/>
        </w:rPr>
      </w:pPr>
      <w:r w:rsidRPr="008A2D53">
        <w:rPr>
          <w:rFonts w:ascii="Verdana" w:hAnsi="Verdana"/>
          <w:b/>
          <w:color w:val="auto"/>
          <w:sz w:val="15"/>
          <w:szCs w:val="15"/>
        </w:rPr>
        <w:t xml:space="preserve">Las Catequesis </w:t>
      </w:r>
    </w:p>
    <w:p w:rsidR="00983439" w:rsidRPr="008A2D53" w:rsidRDefault="00983439" w:rsidP="00983439">
      <w:pPr>
        <w:pStyle w:val="NormalWeb"/>
        <w:jc w:val="both"/>
        <w:rPr>
          <w:color w:val="auto"/>
        </w:rPr>
      </w:pPr>
      <w:r w:rsidRPr="008A2D53">
        <w:rPr>
          <w:rFonts w:ascii="Verdana" w:hAnsi="Verdana"/>
          <w:color w:val="auto"/>
          <w:sz w:val="15"/>
          <w:szCs w:val="15"/>
        </w:rPr>
        <w:t xml:space="preserve">No estamos ante un teólogo creativo, sino ante un catequista, un excelente expositor y un divulgador de la conciencia dogmática de </w:t>
      </w:r>
      <w:smartTag w:uri="urn:schemas-microsoft-com:office:smarttags" w:element="PersonName">
        <w:smartTagPr>
          <w:attr w:name="ProductID" w:val="la Iglesia"/>
        </w:smartTagPr>
        <w:r w:rsidRPr="008A2D53">
          <w:rPr>
            <w:rFonts w:ascii="Verdana" w:hAnsi="Verdana"/>
            <w:color w:val="auto"/>
            <w:sz w:val="15"/>
            <w:szCs w:val="15"/>
          </w:rPr>
          <w:t>la Iglesia</w:t>
        </w:r>
      </w:smartTag>
      <w:r w:rsidRPr="008A2D53">
        <w:rPr>
          <w:rFonts w:ascii="Verdana" w:hAnsi="Verdana"/>
          <w:color w:val="auto"/>
          <w:sz w:val="15"/>
          <w:szCs w:val="15"/>
        </w:rPr>
        <w:t xml:space="preserve"> en la época de las catequesis </w:t>
      </w:r>
      <w:proofErr w:type="spellStart"/>
      <w:r w:rsidRPr="008A2D53">
        <w:rPr>
          <w:rFonts w:ascii="Verdana" w:hAnsi="Verdana"/>
          <w:color w:val="auto"/>
          <w:sz w:val="15"/>
          <w:szCs w:val="15"/>
        </w:rPr>
        <w:t>catecumenales</w:t>
      </w:r>
      <w:proofErr w:type="spellEnd"/>
      <w:r w:rsidRPr="008A2D53">
        <w:rPr>
          <w:rFonts w:ascii="Verdana" w:hAnsi="Verdana"/>
          <w:color w:val="auto"/>
          <w:sz w:val="15"/>
          <w:szCs w:val="15"/>
        </w:rPr>
        <w:t xml:space="preserve">. Se trata, en primer lugar, de catequesis sobre el Credo, utilizándose el que parece haber estado en uso en Jerusalén, que también se reproduce tras la catequesis V. Es, en general, el orden de las afirmaciones del Símbolo el que señala la temática de las catequesis. </w:t>
      </w:r>
      <w:smartTag w:uri="urn:schemas-microsoft-com:office:smarttags" w:element="PersonName">
        <w:smartTagPr>
          <w:attr w:name="ProductID" w:val="La Procatequesis"/>
        </w:smartTagPr>
        <w:r w:rsidRPr="008A2D53">
          <w:rPr>
            <w:rFonts w:ascii="Verdana" w:hAnsi="Verdana"/>
            <w:color w:val="auto"/>
            <w:sz w:val="15"/>
            <w:szCs w:val="15"/>
          </w:rPr>
          <w:t xml:space="preserve">La </w:t>
        </w:r>
        <w:proofErr w:type="spellStart"/>
        <w:r w:rsidRPr="008A2D53">
          <w:rPr>
            <w:rFonts w:ascii="Verdana" w:hAnsi="Verdana"/>
            <w:color w:val="auto"/>
            <w:sz w:val="15"/>
            <w:szCs w:val="15"/>
          </w:rPr>
          <w:t>Procatequesis</w:t>
        </w:r>
      </w:smartTag>
      <w:proofErr w:type="spellEnd"/>
      <w:r w:rsidRPr="008A2D53">
        <w:rPr>
          <w:rFonts w:ascii="Verdana" w:hAnsi="Verdana"/>
          <w:color w:val="auto"/>
          <w:sz w:val="15"/>
          <w:szCs w:val="15"/>
        </w:rPr>
        <w:t xml:space="preserve"> y las catequesis I-III ponen a los oyentes ante la situación en que se encuentran, disponiéndose de manera ya muy próxima a la recepción del bautismo y como quienes tendrán que hacer antes profesión pública de su fe en Dios Padre, Hijo y Espíritu Santo. Una visión de conjunto de las creencias cristianas la da, por otra parte, </w:t>
      </w:r>
      <w:smartTag w:uri="urn:schemas-microsoft-com:office:smarttags" w:element="PersonName">
        <w:smartTagPr>
          <w:attr w:name="ProductID" w:val="la Catequesis IV"/>
        </w:smartTagPr>
        <w:r w:rsidRPr="008A2D53">
          <w:rPr>
            <w:rFonts w:ascii="Verdana" w:hAnsi="Verdana"/>
            <w:color w:val="auto"/>
            <w:sz w:val="15"/>
            <w:szCs w:val="15"/>
          </w:rPr>
          <w:t>la Catequesis IV</w:t>
        </w:r>
      </w:smartTag>
      <w:r w:rsidRPr="008A2D53">
        <w:rPr>
          <w:rFonts w:ascii="Verdana" w:hAnsi="Verdana"/>
          <w:color w:val="auto"/>
          <w:sz w:val="15"/>
          <w:szCs w:val="15"/>
        </w:rPr>
        <w:t xml:space="preserve">, sobre los «diez dogmas». En ella la concepción virginal de Cristo, su resurrección, el juicio venidero, lo referente a cuerpo y alma y la resurrección de los muertos, además del valor de </w:t>
      </w:r>
      <w:smartTag w:uri="urn:schemas-microsoft-com:office:smarttags" w:element="PersonName">
        <w:smartTagPr>
          <w:attr w:name="ProductID" w:val="la Sagrada Escritura"/>
        </w:smartTagPr>
        <w:r w:rsidRPr="008A2D53">
          <w:rPr>
            <w:rFonts w:ascii="Verdana" w:hAnsi="Verdana"/>
            <w:color w:val="auto"/>
            <w:sz w:val="15"/>
            <w:szCs w:val="15"/>
          </w:rPr>
          <w:t>la Sagrada Escritura</w:t>
        </w:r>
      </w:smartTag>
      <w:r w:rsidRPr="008A2D53">
        <w:rPr>
          <w:rFonts w:ascii="Verdana" w:hAnsi="Verdana"/>
          <w:color w:val="auto"/>
          <w:sz w:val="15"/>
          <w:szCs w:val="15"/>
        </w:rPr>
        <w:t xml:space="preserve">, completan lo que en las catequesis VI-XVII será la imagen cristiana del Dios en el que se cree. Dos catequesis, XVI y XVII, se dedican al Espíritu Santo. </w:t>
      </w:r>
      <w:smartTag w:uri="urn:schemas-microsoft-com:office:smarttags" w:element="PersonName">
        <w:smartTagPr>
          <w:attr w:name="ProductID" w:val="La XVIII"/>
        </w:smartTagPr>
        <w:r w:rsidRPr="008A2D53">
          <w:rPr>
            <w:rFonts w:ascii="Verdana" w:hAnsi="Verdana"/>
            <w:color w:val="auto"/>
            <w:sz w:val="15"/>
            <w:szCs w:val="15"/>
          </w:rPr>
          <w:t>La XVIII</w:t>
        </w:r>
      </w:smartTag>
      <w:r w:rsidRPr="008A2D53">
        <w:rPr>
          <w:rFonts w:ascii="Verdana" w:hAnsi="Verdana"/>
          <w:color w:val="auto"/>
          <w:sz w:val="15"/>
          <w:szCs w:val="15"/>
        </w:rPr>
        <w:t xml:space="preserve"> expone la resurrección de los muertos y la vida eterna. Las Catequesis de Cirilo son un indicador muy preciso del desarrollo alcanzado a mediados del siglo IV por la conciencia dogmática eclesial. En esa época </w:t>
      </w:r>
      <w:smartTag w:uri="urn:schemas-microsoft-com:office:smarttags" w:element="PersonName">
        <w:smartTagPr>
          <w:attr w:name="ProductID" w:val="la Iglesia"/>
        </w:smartTagPr>
        <w:r w:rsidRPr="008A2D53">
          <w:rPr>
            <w:rFonts w:ascii="Verdana" w:hAnsi="Verdana"/>
            <w:color w:val="auto"/>
            <w:sz w:val="15"/>
            <w:szCs w:val="15"/>
          </w:rPr>
          <w:t>la Iglesia</w:t>
        </w:r>
      </w:smartTag>
      <w:r w:rsidRPr="008A2D53">
        <w:rPr>
          <w:rFonts w:ascii="Verdana" w:hAnsi="Verdana"/>
          <w:color w:val="auto"/>
          <w:sz w:val="15"/>
          <w:szCs w:val="15"/>
        </w:rPr>
        <w:t xml:space="preserve"> articula perfectamente, ya desde Nicea como igualmente lo hará con algo más de detalle en I Constantinopla, los enunciados de una fe que con el desarrollo de la teología se ha sabido objetivar a sí misma y ha sabido dar cuenta de por qué los acontecimientos de la salvación, a partir de </w:t>
      </w:r>
      <w:smartTag w:uri="urn:schemas-microsoft-com:office:smarttags" w:element="PersonName">
        <w:smartTagPr>
          <w:attr w:name="ProductID" w:val="la Escritura"/>
        </w:smartTagPr>
        <w:r w:rsidRPr="008A2D53">
          <w:rPr>
            <w:rFonts w:ascii="Verdana" w:hAnsi="Verdana"/>
            <w:color w:val="auto"/>
            <w:sz w:val="15"/>
            <w:szCs w:val="15"/>
          </w:rPr>
          <w:t>la Escritura</w:t>
        </w:r>
      </w:smartTag>
      <w:r w:rsidRPr="008A2D53">
        <w:rPr>
          <w:rFonts w:ascii="Verdana" w:hAnsi="Verdana"/>
          <w:color w:val="auto"/>
          <w:sz w:val="15"/>
          <w:szCs w:val="15"/>
        </w:rPr>
        <w:t xml:space="preserve"> y de la predicación, han sido y son de una manera determinada. Por otra parte, las cinco últimas catequesis son mistagógicas, es decir, conducen a la comprensión de los «misterios» (sacramentos) que los recién nacidos a la nueva vida, «neófitos», acaban de vivir de modo efectivo al recibirlos en la celebración de </w:t>
      </w:r>
      <w:smartTag w:uri="urn:schemas-microsoft-com:office:smarttags" w:element="PersonName">
        <w:smartTagPr>
          <w:attr w:name="ProductID" w:val="la Pascua. Las"/>
        </w:smartTagPr>
        <w:r w:rsidRPr="008A2D53">
          <w:rPr>
            <w:rFonts w:ascii="Verdana" w:hAnsi="Verdana"/>
            <w:color w:val="auto"/>
            <w:sz w:val="15"/>
            <w:szCs w:val="15"/>
          </w:rPr>
          <w:t>la Pascua. Las</w:t>
        </w:r>
      </w:smartTag>
      <w:r w:rsidRPr="008A2D53">
        <w:rPr>
          <w:rFonts w:ascii="Verdana" w:hAnsi="Verdana"/>
          <w:color w:val="auto"/>
          <w:sz w:val="15"/>
          <w:szCs w:val="15"/>
        </w:rPr>
        <w:t xml:space="preserve"> cinco catequesis mistagógicas están dedicadas a Bautismo, Confirmación y Eucaristía, que configuran la iniciación cristiana. Constituyen estas catequesis un valiosísimo testimonio litúrgico. </w:t>
      </w:r>
    </w:p>
    <w:p w:rsidR="00983439" w:rsidRPr="008A2D53" w:rsidRDefault="00983439" w:rsidP="00983439">
      <w:pPr>
        <w:pStyle w:val="NormalWeb"/>
        <w:jc w:val="both"/>
        <w:rPr>
          <w:color w:val="auto"/>
        </w:rPr>
      </w:pPr>
      <w:r w:rsidRPr="008A2D53">
        <w:rPr>
          <w:rFonts w:ascii="Verdana" w:hAnsi="Verdana"/>
          <w:color w:val="auto"/>
          <w:sz w:val="15"/>
          <w:szCs w:val="15"/>
        </w:rPr>
        <w:t xml:space="preserve">En su conjunto, pues, esta obra de Cirilo constituye uno de los documentos catequéticos más importantes de la época patrística. Dada la importancia que tuvo el desarrollo de los distintos Credos, pero que fueron idénticos en lo esencial, es muy lógica la estructura general de las Catequesis que aquí se encontrarán. Por otra parte, es sorprendente el detalle con que se cita </w:t>
      </w:r>
      <w:smartTag w:uri="urn:schemas-microsoft-com:office:smarttags" w:element="PersonName">
        <w:smartTagPr>
          <w:attr w:name="ProductID" w:val="la Escritura. La"/>
        </w:smartTagPr>
        <w:r w:rsidRPr="008A2D53">
          <w:rPr>
            <w:rFonts w:ascii="Verdana" w:hAnsi="Verdana"/>
            <w:color w:val="auto"/>
            <w:sz w:val="15"/>
            <w:szCs w:val="15"/>
          </w:rPr>
          <w:t>la Escritura. La</w:t>
        </w:r>
      </w:smartTag>
      <w:r w:rsidRPr="008A2D53">
        <w:rPr>
          <w:rFonts w:ascii="Verdana" w:hAnsi="Verdana"/>
          <w:color w:val="auto"/>
          <w:sz w:val="15"/>
          <w:szCs w:val="15"/>
        </w:rPr>
        <w:t xml:space="preserve"> excelente trabazón del desarrollo argumental, aunque a veces lleve a Cirilo a ciertas digresiones quizá no necesarias, permite percibir una extraordinaria agilidad en el manejo de </w:t>
      </w:r>
      <w:smartTag w:uri="urn:schemas-microsoft-com:office:smarttags" w:element="PersonName">
        <w:smartTagPr>
          <w:attr w:name="ProductID" w:val="la Escritura. Tal"/>
        </w:smartTagPr>
        <w:r w:rsidRPr="008A2D53">
          <w:rPr>
            <w:rFonts w:ascii="Verdana" w:hAnsi="Verdana"/>
            <w:color w:val="auto"/>
            <w:sz w:val="15"/>
            <w:szCs w:val="15"/>
          </w:rPr>
          <w:t>la Escritura. Tal</w:t>
        </w:r>
      </w:smartTag>
      <w:r w:rsidRPr="008A2D53">
        <w:rPr>
          <w:rFonts w:ascii="Verdana" w:hAnsi="Verdana"/>
          <w:color w:val="auto"/>
          <w:sz w:val="15"/>
          <w:szCs w:val="15"/>
        </w:rPr>
        <w:t xml:space="preserve"> vez un lector que conozca a fondo la teología de Pablo y sus ejes centrales: el </w:t>
      </w:r>
      <w:proofErr w:type="spellStart"/>
      <w:r w:rsidRPr="008A2D53">
        <w:rPr>
          <w:rFonts w:ascii="Verdana" w:hAnsi="Verdana"/>
          <w:color w:val="auto"/>
          <w:sz w:val="15"/>
          <w:szCs w:val="15"/>
        </w:rPr>
        <w:t>cristocentrismo</w:t>
      </w:r>
      <w:proofErr w:type="spellEnd"/>
      <w:r w:rsidRPr="008A2D53">
        <w:rPr>
          <w:rFonts w:ascii="Verdana" w:hAnsi="Verdana"/>
          <w:color w:val="auto"/>
          <w:sz w:val="15"/>
          <w:szCs w:val="15"/>
        </w:rPr>
        <w:t xml:space="preserve">, la antropología cristiana, el pecado y la gracia, fe y justificación, etc., eche de menos una mayor influencia del Apóstol en las exposiciones de Cirilo. Pero es que Cirilo es más bien un testigo de hasta dónde había llegado la conciencia dogmática de </w:t>
      </w:r>
      <w:smartTag w:uri="urn:schemas-microsoft-com:office:smarttags" w:element="PersonName">
        <w:smartTagPr>
          <w:attr w:name="ProductID" w:val="la Iglesia"/>
        </w:smartTagPr>
        <w:r w:rsidRPr="008A2D53">
          <w:rPr>
            <w:rFonts w:ascii="Verdana" w:hAnsi="Verdana"/>
            <w:color w:val="auto"/>
            <w:sz w:val="15"/>
            <w:szCs w:val="15"/>
          </w:rPr>
          <w:t>la Iglesia</w:t>
        </w:r>
      </w:smartTag>
      <w:r w:rsidRPr="008A2D53">
        <w:rPr>
          <w:rFonts w:ascii="Verdana" w:hAnsi="Verdana"/>
          <w:color w:val="auto"/>
          <w:sz w:val="15"/>
          <w:szCs w:val="15"/>
        </w:rPr>
        <w:t xml:space="preserve">, en la cual había sido necesario consumir demasiadas energías en las disputas cristológicas y trinitarias. </w:t>
      </w:r>
    </w:p>
    <w:p w:rsidR="00983439" w:rsidRPr="008A2D53" w:rsidRDefault="00983439" w:rsidP="00983439">
      <w:pPr>
        <w:pStyle w:val="NormalWeb"/>
        <w:jc w:val="both"/>
        <w:rPr>
          <w:color w:val="auto"/>
        </w:rPr>
      </w:pPr>
      <w:r w:rsidRPr="008A2D53">
        <w:rPr>
          <w:rFonts w:ascii="Verdana" w:hAnsi="Verdana"/>
          <w:color w:val="auto"/>
          <w:sz w:val="15"/>
          <w:szCs w:val="15"/>
        </w:rPr>
        <w:t xml:space="preserve">Por último, algunas observaciones sobre la presente edición. No es necesario decir que los epígrafes no pertenecen al texto de las Catequesis. Por otra parte, se han introducido muchas notas explicativas, de desigual extensión pero en cualquier caso muy frecuentes. En algunas ocasiones tienen carácter filológico, pero más a menudo se refieren al contenido. </w:t>
      </w:r>
    </w:p>
    <w:p w:rsidR="00983439" w:rsidRPr="008A2D53" w:rsidRDefault="00983439" w:rsidP="00983439">
      <w:pPr>
        <w:pStyle w:val="NormalWeb"/>
        <w:jc w:val="both"/>
        <w:rPr>
          <w:color w:val="auto"/>
        </w:rPr>
      </w:pPr>
      <w:r w:rsidRPr="008A2D53">
        <w:rPr>
          <w:rFonts w:ascii="Verdana" w:hAnsi="Verdana"/>
          <w:color w:val="auto"/>
          <w:sz w:val="15"/>
          <w:szCs w:val="15"/>
        </w:rPr>
        <w:t xml:space="preserve">El trabajo de traducción se ha hecho sobre la versión latina, publicada junto con el original griego en el volumen 33 de </w:t>
      </w:r>
      <w:smartTag w:uri="urn:schemas-microsoft-com:office:smarttags" w:element="PersonName">
        <w:smartTagPr>
          <w:attr w:name="ProductID" w:val="la Patrología"/>
        </w:smartTagPr>
        <w:r w:rsidRPr="008A2D53">
          <w:rPr>
            <w:rFonts w:ascii="Verdana" w:hAnsi="Verdana"/>
            <w:color w:val="auto"/>
            <w:sz w:val="15"/>
            <w:szCs w:val="15"/>
          </w:rPr>
          <w:t>la Patrología</w:t>
        </w:r>
      </w:smartTag>
      <w:r w:rsidRPr="008A2D53">
        <w:rPr>
          <w:rFonts w:ascii="Verdana" w:hAnsi="Verdana"/>
          <w:color w:val="auto"/>
          <w:sz w:val="15"/>
          <w:szCs w:val="15"/>
        </w:rPr>
        <w:t xml:space="preserve"> </w:t>
      </w:r>
      <w:proofErr w:type="spellStart"/>
      <w:r w:rsidRPr="008A2D53">
        <w:rPr>
          <w:rFonts w:ascii="Verdana" w:hAnsi="Verdana"/>
          <w:color w:val="auto"/>
          <w:sz w:val="15"/>
          <w:szCs w:val="15"/>
        </w:rPr>
        <w:t>graeca</w:t>
      </w:r>
      <w:proofErr w:type="spellEnd"/>
      <w:r w:rsidRPr="008A2D53">
        <w:rPr>
          <w:rFonts w:ascii="Verdana" w:hAnsi="Verdana"/>
          <w:color w:val="auto"/>
          <w:sz w:val="15"/>
          <w:szCs w:val="15"/>
        </w:rPr>
        <w:t xml:space="preserve"> de </w:t>
      </w:r>
      <w:proofErr w:type="spellStart"/>
      <w:r w:rsidRPr="008A2D53">
        <w:rPr>
          <w:rFonts w:ascii="Verdana" w:hAnsi="Verdana"/>
          <w:color w:val="auto"/>
          <w:sz w:val="15"/>
          <w:szCs w:val="15"/>
        </w:rPr>
        <w:t>Migne</w:t>
      </w:r>
      <w:proofErr w:type="spellEnd"/>
      <w:r w:rsidRPr="008A2D53">
        <w:rPr>
          <w:rFonts w:ascii="Verdana" w:hAnsi="Verdana"/>
          <w:color w:val="auto"/>
          <w:sz w:val="15"/>
          <w:szCs w:val="15"/>
        </w:rPr>
        <w:t xml:space="preserve">, (a menudo se citará: PG 33, más la indicación de la correspondiente columna). Se ha procurado, sin embargo, tener presente el texto griego cuando la versión latina, por lo demás excelente, perdía algún matiz. Se han tenido también en cuenta las observaciones que con frecuencia se encuentran en el </w:t>
      </w:r>
      <w:proofErr w:type="spellStart"/>
      <w:r w:rsidRPr="008A2D53">
        <w:rPr>
          <w:rFonts w:ascii="Verdana" w:hAnsi="Verdana"/>
          <w:color w:val="auto"/>
          <w:sz w:val="15"/>
          <w:szCs w:val="15"/>
        </w:rPr>
        <w:t>Migne</w:t>
      </w:r>
      <w:proofErr w:type="spellEnd"/>
      <w:r w:rsidRPr="008A2D53">
        <w:rPr>
          <w:rFonts w:ascii="Verdana" w:hAnsi="Verdana"/>
          <w:color w:val="auto"/>
          <w:sz w:val="15"/>
          <w:szCs w:val="15"/>
        </w:rPr>
        <w:t xml:space="preserve"> sobre el estado de textos y códices. Conviene tener en cuenta que el original fue propiamente transmitido de modo oral. Los taquígrafos, como es frecuente en las piezas de oratoria clásica, copiaban lo mejor que podían lo que estaba pronunciándose en un estilo muy vivo, directo y, en ocasiones, en cierto modo coloquial. </w:t>
      </w:r>
    </w:p>
    <w:p w:rsidR="00983439" w:rsidRPr="008A2D53" w:rsidRDefault="00983439" w:rsidP="00983439">
      <w:pPr>
        <w:pStyle w:val="NormalWeb"/>
        <w:jc w:val="both"/>
        <w:rPr>
          <w:color w:val="auto"/>
        </w:rPr>
      </w:pPr>
      <w:r w:rsidRPr="008A2D53">
        <w:rPr>
          <w:rFonts w:ascii="Verdana" w:hAnsi="Verdana"/>
          <w:color w:val="auto"/>
          <w:sz w:val="15"/>
          <w:szCs w:val="15"/>
        </w:rPr>
        <w:t xml:space="preserve">En cuanto a las citas bíblicas, se ha procurado seguir el texto de la versión castellana de </w:t>
      </w:r>
      <w:smartTag w:uri="urn:schemas-microsoft-com:office:smarttags" w:element="PersonName">
        <w:smartTagPr>
          <w:attr w:name="ProductID" w:val="la Biblia"/>
        </w:smartTagPr>
        <w:r w:rsidRPr="008A2D53">
          <w:rPr>
            <w:rFonts w:ascii="Verdana" w:hAnsi="Verdana"/>
            <w:color w:val="auto"/>
            <w:sz w:val="15"/>
            <w:szCs w:val="15"/>
          </w:rPr>
          <w:t>la Biblia</w:t>
        </w:r>
      </w:smartTag>
      <w:r w:rsidRPr="008A2D53">
        <w:rPr>
          <w:rFonts w:ascii="Verdana" w:hAnsi="Verdana"/>
          <w:color w:val="auto"/>
          <w:sz w:val="15"/>
          <w:szCs w:val="15"/>
        </w:rPr>
        <w:t xml:space="preserve"> de Jerusalén. Han sido también con frecuencia muy útiles, e incluso en ocasiones se han citado literalmente, las notas de esa misma Biblia. A veces, sin embargo, sobre todo en pasajes del Antiguo Testamento, el recurso de Cirilo a la versión griega de los LXX hacía inevitable traducir de acuerdo con esa versión. No obstante, en bastantes casos se han mantenido los textos traducidos por </w:t>
      </w:r>
      <w:smartTag w:uri="urn:schemas-microsoft-com:office:smarttags" w:element="PersonName">
        <w:smartTagPr>
          <w:attr w:name="ProductID" w:val="la Biblia"/>
        </w:smartTagPr>
        <w:r w:rsidRPr="008A2D53">
          <w:rPr>
            <w:rFonts w:ascii="Verdana" w:hAnsi="Verdana"/>
            <w:color w:val="auto"/>
            <w:sz w:val="15"/>
            <w:szCs w:val="15"/>
          </w:rPr>
          <w:t>la Biblia</w:t>
        </w:r>
      </w:smartTag>
      <w:r w:rsidRPr="008A2D53">
        <w:rPr>
          <w:rFonts w:ascii="Verdana" w:hAnsi="Verdana"/>
          <w:color w:val="auto"/>
          <w:sz w:val="15"/>
          <w:szCs w:val="15"/>
        </w:rPr>
        <w:t xml:space="preserve"> de Jerusalén desde el original hebreo. Para las referencias de siglas, capítulos y versículos han sido utilísimos los datos, en general muy precisos, contenidos en la edición de </w:t>
      </w:r>
      <w:smartTag w:uri="urn:schemas-microsoft-com:office:smarttags" w:element="PersonName">
        <w:smartTagPr>
          <w:attr w:name="ProductID" w:val="la Patrología"/>
        </w:smartTagPr>
        <w:r w:rsidRPr="008A2D53">
          <w:rPr>
            <w:rFonts w:ascii="Verdana" w:hAnsi="Verdana"/>
            <w:color w:val="auto"/>
            <w:sz w:val="15"/>
            <w:szCs w:val="15"/>
          </w:rPr>
          <w:t>la Patrología</w:t>
        </w:r>
      </w:smartTag>
      <w:r w:rsidRPr="008A2D53">
        <w:rPr>
          <w:rFonts w:ascii="Verdana" w:hAnsi="Verdana"/>
          <w:color w:val="auto"/>
          <w:sz w:val="15"/>
          <w:szCs w:val="15"/>
        </w:rPr>
        <w:t xml:space="preserve"> </w:t>
      </w:r>
      <w:proofErr w:type="spellStart"/>
      <w:r w:rsidRPr="008A2D53">
        <w:rPr>
          <w:rFonts w:ascii="Verdana" w:hAnsi="Verdana"/>
          <w:color w:val="auto"/>
          <w:sz w:val="15"/>
          <w:szCs w:val="15"/>
        </w:rPr>
        <w:t>graeca</w:t>
      </w:r>
      <w:proofErr w:type="spellEnd"/>
      <w:r w:rsidRPr="008A2D53">
        <w:rPr>
          <w:rFonts w:ascii="Verdana" w:hAnsi="Verdana"/>
          <w:color w:val="auto"/>
          <w:sz w:val="15"/>
          <w:szCs w:val="15"/>
        </w:rPr>
        <w:t xml:space="preserve">. </w:t>
      </w:r>
    </w:p>
    <w:p w:rsidR="008A2D53" w:rsidRPr="008A2D53" w:rsidRDefault="008A2D53" w:rsidP="00983439">
      <w:pPr>
        <w:pStyle w:val="NormalWeb"/>
        <w:jc w:val="both"/>
        <w:rPr>
          <w:rFonts w:ascii="Verdana" w:hAnsi="Verdana"/>
          <w:color w:val="auto"/>
          <w:sz w:val="15"/>
          <w:szCs w:val="15"/>
        </w:rPr>
      </w:pPr>
    </w:p>
    <w:p w:rsidR="00983439" w:rsidRPr="008A2D53" w:rsidRDefault="00983439" w:rsidP="00983439">
      <w:pPr>
        <w:pStyle w:val="NormalWeb"/>
        <w:jc w:val="both"/>
        <w:rPr>
          <w:color w:val="auto"/>
        </w:rPr>
      </w:pPr>
      <w:r w:rsidRPr="008A2D53">
        <w:rPr>
          <w:rFonts w:ascii="Verdana" w:hAnsi="Verdana"/>
          <w:color w:val="auto"/>
          <w:sz w:val="15"/>
          <w:szCs w:val="15"/>
        </w:rPr>
        <w:t xml:space="preserve">NOTAS </w:t>
      </w:r>
    </w:p>
    <w:p w:rsidR="00983439" w:rsidRPr="008A2D53" w:rsidRDefault="00983439" w:rsidP="00983439">
      <w:pPr>
        <w:pStyle w:val="NormalWeb"/>
        <w:jc w:val="both"/>
        <w:rPr>
          <w:color w:val="auto"/>
        </w:rPr>
      </w:pPr>
      <w:r w:rsidRPr="008A2D53">
        <w:rPr>
          <w:rFonts w:ascii="Verdana" w:hAnsi="Verdana"/>
          <w:color w:val="auto"/>
          <w:sz w:val="15"/>
          <w:szCs w:val="15"/>
        </w:rPr>
        <w:t xml:space="preserve">(1) Cf. S. SABUGAL, Credo. La fe de </w:t>
      </w:r>
      <w:smartTag w:uri="urn:schemas-microsoft-com:office:smarttags" w:element="PersonName">
        <w:smartTagPr>
          <w:attr w:name="ProductID" w:val="la Iglesia. El"/>
        </w:smartTagPr>
        <w:r w:rsidRPr="008A2D53">
          <w:rPr>
            <w:rFonts w:ascii="Verdana" w:hAnsi="Verdana"/>
            <w:color w:val="auto"/>
            <w:sz w:val="15"/>
            <w:szCs w:val="15"/>
          </w:rPr>
          <w:t>la Iglesia. El</w:t>
        </w:r>
      </w:smartTag>
      <w:r w:rsidRPr="008A2D53">
        <w:rPr>
          <w:rFonts w:ascii="Verdana" w:hAnsi="Verdana"/>
          <w:color w:val="auto"/>
          <w:sz w:val="15"/>
          <w:szCs w:val="15"/>
        </w:rPr>
        <w:t xml:space="preserve"> símbolo de la fe: Historia e interpretación. Zamora (Ediciones Monte Casino), 1986 J.N.D. KELLY, Primitivos credos cristianos, Salamanca, Secretariado Trinitario, 1980.</w:t>
      </w:r>
    </w:p>
    <w:p w:rsidR="00983439" w:rsidRPr="008A2D53" w:rsidRDefault="00983439" w:rsidP="00983439">
      <w:pPr>
        <w:pStyle w:val="NormalWeb"/>
        <w:jc w:val="both"/>
        <w:rPr>
          <w:color w:val="auto"/>
        </w:rPr>
      </w:pPr>
      <w:r w:rsidRPr="008A2D53">
        <w:rPr>
          <w:color w:val="auto"/>
        </w:rPr>
        <w:t> </w:t>
      </w:r>
    </w:p>
    <w:p w:rsidR="00983439" w:rsidRPr="008A2D53" w:rsidRDefault="00983439" w:rsidP="00983439">
      <w:pPr>
        <w:jc w:val="both"/>
      </w:pPr>
    </w:p>
    <w:p w:rsidR="00983439" w:rsidRPr="008A2D53" w:rsidRDefault="00983439" w:rsidP="00983439">
      <w:pPr>
        <w:jc w:val="both"/>
      </w:pPr>
    </w:p>
    <w:p w:rsidR="00983439" w:rsidRPr="008A2D53" w:rsidRDefault="00983439" w:rsidP="00983439">
      <w:pPr>
        <w:jc w:val="both"/>
      </w:pPr>
    </w:p>
    <w:sectPr w:rsidR="00983439" w:rsidRPr="008A2D5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Genev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08"/>
  <w:hyphenationZone w:val="425"/>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3439"/>
    <w:rsid w:val="00873308"/>
    <w:rsid w:val="008A2D53"/>
    <w:rsid w:val="00983439"/>
    <w:rsid w:val="00CB524E"/>
    <w:rsid w:val="00EA103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983439"/>
    <w:pPr>
      <w:spacing w:before="60" w:after="60"/>
      <w:ind w:left="120" w:right="120"/>
    </w:pPr>
    <w:rPr>
      <w:rFonts w:ascii="Tahoma" w:hAnsi="Tahoma" w:cs="Tahoma"/>
      <w:color w:val="626262"/>
      <w:sz w:val="11"/>
      <w:szCs w:val="1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www.elarcadenoe.org/imagenes/index12.gi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3789</Words>
  <Characters>20843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San Cirilo</vt:lpstr>
    </vt:vector>
  </TitlesOfParts>
  <Company>MSC</Company>
  <LinksUpToDate>false</LinksUpToDate>
  <CharactersWithSpaces>24583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Cirilo</dc:title>
  <dc:creator>GERARDO MÜLLER</dc:creator>
  <cp:lastModifiedBy>GERARDO</cp:lastModifiedBy>
  <cp:revision>2</cp:revision>
  <dcterms:created xsi:type="dcterms:W3CDTF">2013-08-05T02:25:00Z</dcterms:created>
  <dcterms:modified xsi:type="dcterms:W3CDTF">2013-08-05T02:25:00Z</dcterms:modified>
</cp:coreProperties>
</file>